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39" w:rsidRDefault="00CB1249" w:rsidP="00CB1249">
      <w:pPr>
        <w:tabs>
          <w:tab w:val="left" w:pos="8232"/>
        </w:tabs>
        <w:spacing w:after="0" w:line="240" w:lineRule="auto"/>
        <w:rPr>
          <w:b/>
        </w:rPr>
      </w:pPr>
      <w:r>
        <w:rPr>
          <w:b/>
        </w:rPr>
        <w:tab/>
      </w:r>
    </w:p>
    <w:p w:rsidR="003B4039" w:rsidRDefault="003B4039" w:rsidP="003B4039">
      <w:pPr>
        <w:spacing w:after="0" w:line="240" w:lineRule="auto"/>
        <w:jc w:val="center"/>
        <w:rPr>
          <w:b/>
        </w:rPr>
      </w:pPr>
    </w:p>
    <w:p w:rsidR="003B4039" w:rsidRDefault="003B4039" w:rsidP="003B4039">
      <w:pPr>
        <w:spacing w:after="0" w:line="240" w:lineRule="auto"/>
      </w:pPr>
      <w:r>
        <w:rPr>
          <w:b/>
        </w:rPr>
        <w:tab/>
        <w:t xml:space="preserve">BE IT REMEMBERED </w:t>
      </w:r>
      <w:r>
        <w:t xml:space="preserve">that the Chairman and the Board of Trustees of North Sunflower Medical Center, Ruleville, Sunflower County, Mississippi, met in their Regular Meeting on Wednesday, </w:t>
      </w:r>
    </w:p>
    <w:p w:rsidR="003B4039" w:rsidRDefault="00C74851" w:rsidP="003B4039">
      <w:pPr>
        <w:spacing w:after="0" w:line="240" w:lineRule="auto"/>
      </w:pPr>
      <w:r>
        <w:t>2</w:t>
      </w:r>
      <w:r w:rsidR="000850B7">
        <w:t>2</w:t>
      </w:r>
      <w:r>
        <w:t xml:space="preserve"> May</w:t>
      </w:r>
      <w:r w:rsidR="000850B7">
        <w:t xml:space="preserve"> 2019</w:t>
      </w:r>
      <w:r w:rsidR="003B4039">
        <w:t>, when and where the following were present:</w:t>
      </w:r>
    </w:p>
    <w:p w:rsidR="003B4039" w:rsidRDefault="003B4039" w:rsidP="003B4039">
      <w:pPr>
        <w:spacing w:after="0" w:line="240" w:lineRule="auto"/>
      </w:pPr>
    </w:p>
    <w:p w:rsidR="002B734B" w:rsidRDefault="002B734B" w:rsidP="002B734B">
      <w:pPr>
        <w:spacing w:after="0" w:line="240" w:lineRule="auto"/>
        <w:ind w:left="720"/>
      </w:pPr>
      <w:r>
        <w:t xml:space="preserve">Billy Joe </w:t>
      </w:r>
      <w:proofErr w:type="spellStart"/>
      <w:r>
        <w:t>Waldrup</w:t>
      </w:r>
      <w:proofErr w:type="spellEnd"/>
      <w:r>
        <w:t xml:space="preserve">, Chairman and Trustee; H. T. Miller, III, Vice Chairman and Trustee; Bobbie Bounds Allen, Secretary and Trustee; Willie M. Burton and Phil </w:t>
      </w:r>
      <w:proofErr w:type="spellStart"/>
      <w:r>
        <w:t>McNeer</w:t>
      </w:r>
      <w:proofErr w:type="spellEnd"/>
      <w:r>
        <w:t xml:space="preserve">, Trustees; </w:t>
      </w:r>
      <w:r w:rsidR="001C28C4">
        <w:t>Billy Marlow, Executive Director</w:t>
      </w:r>
      <w:r w:rsidR="007E28A3">
        <w:t xml:space="preserve"> and Administrator</w:t>
      </w:r>
      <w:r w:rsidR="001C28C4">
        <w:t xml:space="preserve">; </w:t>
      </w:r>
      <w:r>
        <w:t>Sam Miller, E</w:t>
      </w:r>
      <w:r w:rsidR="000850B7">
        <w:t>xecutive Vice President</w:t>
      </w:r>
      <w:r>
        <w:t>; Rodney Clark</w:t>
      </w:r>
      <w:r w:rsidR="00C50220">
        <w:t>,</w:t>
      </w:r>
      <w:r>
        <w:t xml:space="preserve"> COO; </w:t>
      </w:r>
      <w:r w:rsidR="000850B7">
        <w:t>Joanie Perkins, CCO, Leigh Ann Armstrong</w:t>
      </w:r>
      <w:r w:rsidR="001C28C4">
        <w:t xml:space="preserve">, </w:t>
      </w:r>
      <w:r w:rsidR="000850B7">
        <w:t>Interim CFO</w:t>
      </w:r>
      <w:r>
        <w:t>; Arie Chandler, Administrative Assistant; Sandra Britt, Administrative Assistant; Lawson Holladay, Esquire.</w:t>
      </w:r>
    </w:p>
    <w:p w:rsidR="00C74851" w:rsidRDefault="00C74851" w:rsidP="002B734B">
      <w:pPr>
        <w:spacing w:after="0" w:line="240" w:lineRule="auto"/>
        <w:ind w:left="720"/>
      </w:pPr>
    </w:p>
    <w:p w:rsidR="00185020" w:rsidRDefault="00185020" w:rsidP="002B734B">
      <w:pPr>
        <w:spacing w:after="0" w:line="240" w:lineRule="auto"/>
        <w:ind w:left="720"/>
      </w:pPr>
      <w:r>
        <w:t xml:space="preserve">Guests: Jerry </w:t>
      </w:r>
      <w:proofErr w:type="spellStart"/>
      <w:r>
        <w:t>Gammel</w:t>
      </w:r>
      <w:proofErr w:type="spellEnd"/>
      <w:r>
        <w:t>, CPA</w:t>
      </w:r>
    </w:p>
    <w:p w:rsidR="002B734B" w:rsidRDefault="002B734B" w:rsidP="002B734B">
      <w:pPr>
        <w:spacing w:after="0" w:line="240" w:lineRule="auto"/>
      </w:pPr>
    </w:p>
    <w:p w:rsidR="005641CA" w:rsidRDefault="002B734B" w:rsidP="002B734B">
      <w:pPr>
        <w:spacing w:after="0" w:line="240" w:lineRule="auto"/>
      </w:pPr>
      <w:r>
        <w:tab/>
      </w:r>
      <w:r>
        <w:tab/>
        <w:t xml:space="preserve">Mr. </w:t>
      </w:r>
      <w:proofErr w:type="spellStart"/>
      <w:r>
        <w:t>Waldrup</w:t>
      </w:r>
      <w:proofErr w:type="spellEnd"/>
      <w:r>
        <w:t xml:space="preserve"> called the meeting to order at noon and asked Mr. </w:t>
      </w:r>
      <w:r w:rsidR="00C74851">
        <w:t>Miller</w:t>
      </w:r>
      <w:r>
        <w:t xml:space="preserve"> to open the meeting with a word of prayer. </w:t>
      </w:r>
      <w:r w:rsidR="005641CA">
        <w:t xml:space="preserve"> </w:t>
      </w:r>
    </w:p>
    <w:p w:rsidR="00F64A82" w:rsidRDefault="00F64A82" w:rsidP="002B734B">
      <w:pPr>
        <w:spacing w:after="0" w:line="240" w:lineRule="auto"/>
      </w:pPr>
    </w:p>
    <w:p w:rsidR="00C74851" w:rsidRDefault="00C74851" w:rsidP="00C74851">
      <w:pPr>
        <w:spacing w:after="0" w:line="240" w:lineRule="auto"/>
        <w:ind w:firstLine="720"/>
        <w:rPr>
          <w:rFonts w:ascii="Calibri" w:hAnsi="Calibri" w:cs="Calibri"/>
          <w:color w:val="000000"/>
        </w:rPr>
      </w:pPr>
      <w:r w:rsidRPr="0026495D">
        <w:rPr>
          <w:rFonts w:ascii="Calibri" w:hAnsi="Calibri" w:cs="Calibri"/>
          <w:color w:val="000000"/>
        </w:rPr>
        <w:t xml:space="preserve">Mr. </w:t>
      </w:r>
      <w:proofErr w:type="spellStart"/>
      <w:r w:rsidRPr="0026495D">
        <w:rPr>
          <w:rFonts w:ascii="Calibri" w:hAnsi="Calibri" w:cs="Calibri"/>
          <w:color w:val="000000"/>
        </w:rPr>
        <w:t>Waldrup</w:t>
      </w:r>
      <w:proofErr w:type="spellEnd"/>
      <w:r w:rsidRPr="0026495D">
        <w:rPr>
          <w:rFonts w:ascii="Calibri" w:hAnsi="Calibri" w:cs="Calibri"/>
          <w:color w:val="000000"/>
        </w:rPr>
        <w:t xml:space="preserve"> </w:t>
      </w:r>
      <w:r w:rsidR="00ED2BBA">
        <w:rPr>
          <w:rFonts w:ascii="Calibri" w:hAnsi="Calibri" w:cs="Calibri"/>
          <w:color w:val="000000"/>
        </w:rPr>
        <w:t xml:space="preserve">welcomed Jerry </w:t>
      </w:r>
      <w:proofErr w:type="spellStart"/>
      <w:r w:rsidR="00ED2BBA">
        <w:rPr>
          <w:rFonts w:ascii="Calibri" w:hAnsi="Calibri" w:cs="Calibri"/>
          <w:color w:val="000000"/>
        </w:rPr>
        <w:t>Gammel</w:t>
      </w:r>
      <w:proofErr w:type="spellEnd"/>
      <w:r w:rsidR="00ED2BBA">
        <w:rPr>
          <w:rFonts w:ascii="Calibri" w:hAnsi="Calibri" w:cs="Calibri"/>
          <w:color w:val="000000"/>
        </w:rPr>
        <w:t>,</w:t>
      </w:r>
      <w:r>
        <w:rPr>
          <w:rFonts w:ascii="Calibri" w:hAnsi="Calibri" w:cs="Calibri"/>
          <w:color w:val="000000"/>
        </w:rPr>
        <w:t xml:space="preserve"> CPA</w:t>
      </w:r>
      <w:r w:rsidRPr="0026495D">
        <w:rPr>
          <w:rFonts w:ascii="Calibri" w:hAnsi="Calibri" w:cs="Calibri"/>
          <w:color w:val="000000"/>
        </w:rPr>
        <w:t xml:space="preserve"> </w:t>
      </w:r>
      <w:r w:rsidR="00ED2BBA">
        <w:rPr>
          <w:rFonts w:ascii="Calibri" w:hAnsi="Calibri" w:cs="Calibri"/>
          <w:color w:val="000000"/>
        </w:rPr>
        <w:t>with</w:t>
      </w:r>
      <w:r w:rsidRPr="0026495D">
        <w:rPr>
          <w:rFonts w:ascii="Calibri" w:hAnsi="Calibri" w:cs="Calibri"/>
          <w:color w:val="000000"/>
        </w:rPr>
        <w:t xml:space="preserve"> Watkins Ward &amp; Stafford</w:t>
      </w:r>
      <w:r w:rsidR="00ED2BBA">
        <w:rPr>
          <w:rFonts w:ascii="Calibri" w:hAnsi="Calibri" w:cs="Calibri"/>
          <w:color w:val="000000"/>
        </w:rPr>
        <w:t>, to the meeting and asked that he</w:t>
      </w:r>
      <w:r w:rsidRPr="0026495D">
        <w:rPr>
          <w:rFonts w:ascii="Calibri" w:hAnsi="Calibri" w:cs="Calibri"/>
          <w:color w:val="000000"/>
        </w:rPr>
        <w:t xml:space="preserve"> </w:t>
      </w:r>
      <w:r w:rsidR="00ED2BBA">
        <w:rPr>
          <w:rFonts w:ascii="Calibri" w:hAnsi="Calibri" w:cs="Calibri"/>
          <w:color w:val="000000"/>
        </w:rPr>
        <w:t xml:space="preserve">begin his </w:t>
      </w:r>
      <w:r w:rsidR="00ED2BBA" w:rsidRPr="0026495D">
        <w:rPr>
          <w:rFonts w:ascii="Calibri" w:hAnsi="Calibri" w:cs="Calibri"/>
          <w:color w:val="000000"/>
        </w:rPr>
        <w:t>present</w:t>
      </w:r>
      <w:r w:rsidR="00ED2BBA">
        <w:rPr>
          <w:rFonts w:ascii="Calibri" w:hAnsi="Calibri" w:cs="Calibri"/>
          <w:color w:val="000000"/>
        </w:rPr>
        <w:t xml:space="preserve">ation of </w:t>
      </w:r>
      <w:r w:rsidRPr="0026495D">
        <w:rPr>
          <w:rFonts w:ascii="Calibri" w:hAnsi="Calibri" w:cs="Calibri"/>
          <w:color w:val="000000"/>
        </w:rPr>
        <w:t>the</w:t>
      </w:r>
      <w:r>
        <w:rPr>
          <w:rFonts w:ascii="Calibri" w:hAnsi="Calibri" w:cs="Calibri"/>
          <w:color w:val="000000"/>
        </w:rPr>
        <w:t xml:space="preserve"> 201</w:t>
      </w:r>
      <w:r w:rsidR="007E28A3">
        <w:rPr>
          <w:rFonts w:ascii="Calibri" w:hAnsi="Calibri" w:cs="Calibri"/>
          <w:color w:val="000000"/>
        </w:rPr>
        <w:t>8</w:t>
      </w:r>
      <w:r>
        <w:rPr>
          <w:rFonts w:ascii="Calibri" w:hAnsi="Calibri" w:cs="Calibri"/>
          <w:color w:val="000000"/>
        </w:rPr>
        <w:t xml:space="preserve"> </w:t>
      </w:r>
      <w:r w:rsidRPr="0026495D">
        <w:rPr>
          <w:rFonts w:ascii="Calibri" w:hAnsi="Calibri" w:cs="Calibri"/>
          <w:color w:val="000000"/>
        </w:rPr>
        <w:t xml:space="preserve">Audited Financials. </w:t>
      </w:r>
    </w:p>
    <w:p w:rsidR="00ED2BBA" w:rsidRDefault="00ED2BBA" w:rsidP="00C74851">
      <w:pPr>
        <w:spacing w:after="0" w:line="240" w:lineRule="auto"/>
        <w:ind w:firstLine="720"/>
        <w:rPr>
          <w:rFonts w:ascii="Calibri" w:hAnsi="Calibri" w:cs="Calibri"/>
          <w:color w:val="000000"/>
        </w:rPr>
      </w:pPr>
    </w:p>
    <w:p w:rsidR="00ED2BBA" w:rsidRDefault="00BE474A" w:rsidP="00BE474A">
      <w:pPr>
        <w:spacing w:after="0" w:line="240" w:lineRule="auto"/>
        <w:ind w:firstLine="360"/>
      </w:pPr>
      <w:r>
        <w:t xml:space="preserve">Mr. </w:t>
      </w:r>
      <w:proofErr w:type="spellStart"/>
      <w:r>
        <w:t>Gammel</w:t>
      </w:r>
      <w:proofErr w:type="spellEnd"/>
      <w:r w:rsidR="00ED2BBA">
        <w:t xml:space="preserve"> thanked Mr. </w:t>
      </w:r>
      <w:proofErr w:type="spellStart"/>
      <w:r w:rsidR="00ED2BBA">
        <w:t>Waldrup</w:t>
      </w:r>
      <w:proofErr w:type="spellEnd"/>
      <w:r w:rsidR="00ED2BBA">
        <w:t xml:space="preserve"> and</w:t>
      </w:r>
      <w:r>
        <w:t xml:space="preserve"> began</w:t>
      </w:r>
      <w:r w:rsidR="00ED2BBA">
        <w:t xml:space="preserve"> the presentation by stating that the audit was performed acco</w:t>
      </w:r>
      <w:r w:rsidR="001965F0">
        <w:t>rding to professional standards;</w:t>
      </w:r>
      <w:r w:rsidR="00ED2BBA">
        <w:t xml:space="preserve"> an</w:t>
      </w:r>
      <w:r w:rsidR="001965F0">
        <w:t xml:space="preserve"> unqualified opinion was issued;</w:t>
      </w:r>
      <w:r w:rsidR="00ED2BBA">
        <w:t xml:space="preserve"> and no errors or irregularities were encountered in the audit</w:t>
      </w:r>
      <w:r>
        <w:t xml:space="preserve">.  </w:t>
      </w:r>
    </w:p>
    <w:p w:rsidR="00BE474A" w:rsidRPr="004813E8" w:rsidRDefault="00ED2BBA" w:rsidP="00E73688">
      <w:pPr>
        <w:spacing w:after="0" w:line="240" w:lineRule="auto"/>
        <w:ind w:left="720" w:firstLine="720"/>
      </w:pPr>
      <w:r w:rsidRPr="004813E8">
        <w:t>A</w:t>
      </w:r>
      <w:r w:rsidR="00BE474A" w:rsidRPr="004813E8">
        <w:t xml:space="preserve">djustments made are as follows: </w:t>
      </w:r>
    </w:p>
    <w:p w:rsidR="00BE474A" w:rsidRDefault="00BE474A" w:rsidP="00E73688">
      <w:pPr>
        <w:pStyle w:val="ListParagraph"/>
        <w:numPr>
          <w:ilvl w:val="0"/>
          <w:numId w:val="5"/>
        </w:numPr>
        <w:spacing w:after="0" w:line="240" w:lineRule="auto"/>
      </w:pPr>
      <w:r>
        <w:t>Adjusted allowances to calculated amounts decreased net income by $</w:t>
      </w:r>
      <w:r w:rsidR="00ED2BBA">
        <w:t>1,107,534</w:t>
      </w:r>
      <w:r>
        <w:t>.</w:t>
      </w:r>
      <w:r w:rsidR="00ED2BBA">
        <w:t>00</w:t>
      </w:r>
    </w:p>
    <w:p w:rsidR="00BE474A" w:rsidRDefault="00BE474A" w:rsidP="00BE474A">
      <w:pPr>
        <w:pStyle w:val="ListParagraph"/>
        <w:numPr>
          <w:ilvl w:val="0"/>
          <w:numId w:val="5"/>
        </w:numPr>
        <w:spacing w:after="0" w:line="240" w:lineRule="auto"/>
      </w:pPr>
      <w:r>
        <w:t>Adjustment to pension expense to comply with GASB 68 decreased net income by $</w:t>
      </w:r>
      <w:r w:rsidR="00ED2BBA">
        <w:t>5,885,887</w:t>
      </w:r>
      <w:r>
        <w:t>.00.</w:t>
      </w:r>
    </w:p>
    <w:p w:rsidR="00ED2BBA" w:rsidRDefault="00ED2BBA" w:rsidP="00ED2BBA">
      <w:pPr>
        <w:pStyle w:val="ListParagraph"/>
        <w:spacing w:after="0" w:line="240" w:lineRule="auto"/>
        <w:ind w:left="1440"/>
      </w:pPr>
    </w:p>
    <w:p w:rsidR="005D42AC" w:rsidRDefault="00901E3B" w:rsidP="00901E3B">
      <w:pPr>
        <w:spacing w:after="0" w:line="240" w:lineRule="auto"/>
      </w:pPr>
      <w:r>
        <w:t xml:space="preserve">Mr. </w:t>
      </w:r>
      <w:proofErr w:type="spellStart"/>
      <w:r>
        <w:t>Gammel</w:t>
      </w:r>
      <w:proofErr w:type="spellEnd"/>
      <w:r>
        <w:t xml:space="preserve"> went on to discuss the PERS Pension Liability numbers that facilities are required</w:t>
      </w:r>
      <w:r w:rsidR="00577F32">
        <w:t xml:space="preserve"> by the Governmental Accounting Standards Board</w:t>
      </w:r>
      <w:r>
        <w:t xml:space="preserve"> </w:t>
      </w:r>
      <w:r w:rsidR="00E73688">
        <w:t xml:space="preserve">(GASB 68) </w:t>
      </w:r>
      <w:r>
        <w:t xml:space="preserve">to record.  </w:t>
      </w:r>
    </w:p>
    <w:p w:rsidR="00901E3B" w:rsidRDefault="00901E3B" w:rsidP="00901E3B">
      <w:pPr>
        <w:pStyle w:val="ListParagraph"/>
        <w:numPr>
          <w:ilvl w:val="0"/>
          <w:numId w:val="8"/>
        </w:numPr>
        <w:spacing w:after="0" w:line="240" w:lineRule="auto"/>
      </w:pPr>
      <w:r>
        <w:t>Total Pension Liability (PERS of MS)</w:t>
      </w:r>
      <w:r w:rsidR="00AA560B">
        <w:t>: $</w:t>
      </w:r>
      <w:r w:rsidR="002B2B82">
        <w:t>16,632,971</w:t>
      </w:r>
      <w:r w:rsidR="00AA560B">
        <w:t xml:space="preserve">.00 </w:t>
      </w:r>
    </w:p>
    <w:p w:rsidR="00AA560B" w:rsidRDefault="00AA560B" w:rsidP="00901E3B">
      <w:pPr>
        <w:pStyle w:val="ListParagraph"/>
        <w:numPr>
          <w:ilvl w:val="0"/>
          <w:numId w:val="8"/>
        </w:numPr>
        <w:spacing w:after="0" w:line="240" w:lineRule="auto"/>
      </w:pPr>
      <w:r>
        <w:t xml:space="preserve">NSMC’s Portion of the Net Pension Liability: </w:t>
      </w:r>
      <w:r w:rsidR="002B2B82">
        <w:t>37.6</w:t>
      </w:r>
      <w:r>
        <w:t>% (</w:t>
      </w:r>
      <w:r w:rsidR="002B2B82">
        <w:t>Decreased from 2017</w:t>
      </w:r>
      <w:r>
        <w:t>)</w:t>
      </w:r>
    </w:p>
    <w:p w:rsidR="00AA560B" w:rsidRDefault="00AA560B" w:rsidP="00901E3B">
      <w:pPr>
        <w:pStyle w:val="ListParagraph"/>
        <w:numPr>
          <w:ilvl w:val="0"/>
          <w:numId w:val="8"/>
        </w:numPr>
        <w:spacing w:after="0" w:line="240" w:lineRule="auto"/>
      </w:pPr>
      <w:r>
        <w:t>NSMC’s Net Pension Liability: $</w:t>
      </w:r>
      <w:r w:rsidR="002B2B82">
        <w:t>62,632,617</w:t>
      </w:r>
      <w:r>
        <w:t>.00 (</w:t>
      </w:r>
      <w:r w:rsidR="002B2B82">
        <w:t>decreased from 2017</w:t>
      </w:r>
      <w:r>
        <w:t>)</w:t>
      </w:r>
    </w:p>
    <w:p w:rsidR="002B2B82" w:rsidRDefault="002B2B82" w:rsidP="00901E3B">
      <w:pPr>
        <w:pStyle w:val="ListParagraph"/>
        <w:numPr>
          <w:ilvl w:val="0"/>
          <w:numId w:val="8"/>
        </w:numPr>
        <w:spacing w:after="0" w:line="240" w:lineRule="auto"/>
      </w:pPr>
      <w:r>
        <w:t>NSMC’s required contribution percentage of covered employee payroll: 15.75%</w:t>
      </w:r>
    </w:p>
    <w:p w:rsidR="00AA560B" w:rsidRDefault="00AA560B" w:rsidP="00AA560B">
      <w:pPr>
        <w:pStyle w:val="ListParagraph"/>
        <w:spacing w:after="0" w:line="240" w:lineRule="auto"/>
        <w:ind w:left="1440"/>
      </w:pPr>
    </w:p>
    <w:p w:rsidR="005D42AC" w:rsidRPr="004813E8" w:rsidRDefault="00BE474A" w:rsidP="00BE474A">
      <w:pPr>
        <w:spacing w:after="0" w:line="240" w:lineRule="auto"/>
      </w:pPr>
      <w:r w:rsidRPr="004813E8">
        <w:t>NSMC’s Statements of Revenues, Expenses, and Changes in Net Position with</w:t>
      </w:r>
      <w:r w:rsidR="00401D18" w:rsidRPr="004813E8">
        <w:t xml:space="preserve"> and without</w:t>
      </w:r>
      <w:r w:rsidRPr="004813E8">
        <w:t xml:space="preserve"> GASB 68:</w:t>
      </w:r>
    </w:p>
    <w:p w:rsidR="00BE474A" w:rsidRDefault="00BE474A" w:rsidP="00BE474A">
      <w:pPr>
        <w:pStyle w:val="ListParagraph"/>
        <w:numPr>
          <w:ilvl w:val="0"/>
          <w:numId w:val="4"/>
        </w:numPr>
        <w:spacing w:after="0" w:line="240" w:lineRule="auto"/>
      </w:pPr>
      <w:r>
        <w:t xml:space="preserve">Total Operating Revenue: </w:t>
      </w:r>
      <w:r w:rsidR="00401D18" w:rsidRPr="00401D18">
        <w:rPr>
          <w:b/>
        </w:rPr>
        <w:t>With GASB 68</w:t>
      </w:r>
      <w:r w:rsidR="00E73688">
        <w:rPr>
          <w:b/>
        </w:rPr>
        <w:t>-</w:t>
      </w:r>
      <w:r w:rsidR="00401D18">
        <w:t xml:space="preserve"> </w:t>
      </w:r>
      <w:r>
        <w:t>$</w:t>
      </w:r>
      <w:r w:rsidR="00401D18">
        <w:t xml:space="preserve">62,721,846; </w:t>
      </w:r>
      <w:r w:rsidR="00401D18" w:rsidRPr="00401D18">
        <w:rPr>
          <w:b/>
        </w:rPr>
        <w:t>Without GASB 68</w:t>
      </w:r>
      <w:r w:rsidR="00E73688">
        <w:rPr>
          <w:b/>
        </w:rPr>
        <w:t>-</w:t>
      </w:r>
      <w:r w:rsidR="00401D18">
        <w:t xml:space="preserve"> $62,721,846</w:t>
      </w:r>
    </w:p>
    <w:p w:rsidR="00BE474A" w:rsidRDefault="00BE474A" w:rsidP="00BE474A">
      <w:pPr>
        <w:pStyle w:val="ListParagraph"/>
        <w:numPr>
          <w:ilvl w:val="0"/>
          <w:numId w:val="4"/>
        </w:numPr>
        <w:spacing w:after="0" w:line="240" w:lineRule="auto"/>
      </w:pPr>
      <w:r>
        <w:t xml:space="preserve">Total Operating Expense: </w:t>
      </w:r>
      <w:r w:rsidR="00E73688" w:rsidRPr="00E73688">
        <w:rPr>
          <w:b/>
        </w:rPr>
        <w:t>With GASB 68</w:t>
      </w:r>
      <w:r w:rsidR="00E73688">
        <w:t xml:space="preserve">- </w:t>
      </w:r>
      <w:r>
        <w:t>$</w:t>
      </w:r>
      <w:r w:rsidR="00401D18">
        <w:t>71,306,495</w:t>
      </w:r>
      <w:r w:rsidR="00E73688">
        <w:t xml:space="preserve">; </w:t>
      </w:r>
      <w:r w:rsidR="00E73688" w:rsidRPr="00E73688">
        <w:rPr>
          <w:b/>
        </w:rPr>
        <w:t>Without GASB 68</w:t>
      </w:r>
      <w:r w:rsidR="00E73688">
        <w:t>- $65,420,608</w:t>
      </w:r>
    </w:p>
    <w:p w:rsidR="00BE474A" w:rsidRDefault="00BE474A" w:rsidP="00BE474A">
      <w:pPr>
        <w:pStyle w:val="ListParagraph"/>
        <w:numPr>
          <w:ilvl w:val="0"/>
          <w:numId w:val="4"/>
        </w:numPr>
        <w:spacing w:after="0" w:line="240" w:lineRule="auto"/>
      </w:pPr>
      <w:r>
        <w:t xml:space="preserve">Operating Loss: </w:t>
      </w:r>
      <w:r w:rsidR="00E73688" w:rsidRPr="00E73688">
        <w:rPr>
          <w:b/>
        </w:rPr>
        <w:t>With GASB 68</w:t>
      </w:r>
      <w:r w:rsidR="00E73688">
        <w:t>-</w:t>
      </w:r>
      <w:r>
        <w:t>($</w:t>
      </w:r>
      <w:r w:rsidR="00401D18">
        <w:t>8,584,649</w:t>
      </w:r>
      <w:r>
        <w:t>)</w:t>
      </w:r>
      <w:r w:rsidR="00E73688">
        <w:t xml:space="preserve">; </w:t>
      </w:r>
      <w:r w:rsidR="00E73688" w:rsidRPr="00E73688">
        <w:rPr>
          <w:b/>
        </w:rPr>
        <w:t>Without GASB 68</w:t>
      </w:r>
      <w:r w:rsidR="00E73688">
        <w:t>- ($2,698,762)</w:t>
      </w:r>
    </w:p>
    <w:p w:rsidR="00BE474A" w:rsidRDefault="00BE474A" w:rsidP="00BE474A">
      <w:pPr>
        <w:pStyle w:val="ListParagraph"/>
        <w:numPr>
          <w:ilvl w:val="0"/>
          <w:numId w:val="4"/>
        </w:numPr>
        <w:spacing w:after="0" w:line="240" w:lineRule="auto"/>
      </w:pPr>
      <w:r>
        <w:t xml:space="preserve">Total </w:t>
      </w:r>
      <w:proofErr w:type="spellStart"/>
      <w:r>
        <w:t>Nonoperating</w:t>
      </w:r>
      <w:proofErr w:type="spellEnd"/>
      <w:r>
        <w:t xml:space="preserve">  Revenues: </w:t>
      </w:r>
      <w:r w:rsidR="00E73688" w:rsidRPr="00E73688">
        <w:rPr>
          <w:b/>
        </w:rPr>
        <w:t>With GASB 68</w:t>
      </w:r>
      <w:r w:rsidR="00E73688">
        <w:t xml:space="preserve">- </w:t>
      </w:r>
      <w:r w:rsidR="00953115">
        <w:t>$</w:t>
      </w:r>
      <w:r w:rsidR="00401D18">
        <w:t>270,835</w:t>
      </w:r>
      <w:r w:rsidR="00E73688">
        <w:t xml:space="preserve">; </w:t>
      </w:r>
      <w:r w:rsidR="00E73688" w:rsidRPr="00E73688">
        <w:rPr>
          <w:b/>
        </w:rPr>
        <w:t>Without GASB 68</w:t>
      </w:r>
      <w:r w:rsidR="00E73688">
        <w:t>- $270,835</w:t>
      </w:r>
    </w:p>
    <w:p w:rsidR="00BE474A" w:rsidRDefault="00BE474A" w:rsidP="00BE474A">
      <w:pPr>
        <w:pStyle w:val="ListParagraph"/>
        <w:numPr>
          <w:ilvl w:val="0"/>
          <w:numId w:val="4"/>
        </w:numPr>
        <w:spacing w:after="0" w:line="240" w:lineRule="auto"/>
      </w:pPr>
      <w:r>
        <w:t xml:space="preserve">Excess of Revenues Under Expenses: </w:t>
      </w:r>
      <w:r w:rsidR="00E73688" w:rsidRPr="00E73688">
        <w:rPr>
          <w:b/>
        </w:rPr>
        <w:t>With GASB 68</w:t>
      </w:r>
      <w:r w:rsidR="00E73688">
        <w:t xml:space="preserve">- </w:t>
      </w:r>
      <w:r>
        <w:t>($</w:t>
      </w:r>
      <w:r w:rsidR="00401D18">
        <w:t>8,855,484</w:t>
      </w:r>
      <w:r>
        <w:t>)</w:t>
      </w:r>
      <w:r w:rsidR="00E73688">
        <w:t xml:space="preserve">; </w:t>
      </w:r>
      <w:r w:rsidR="00E73688" w:rsidRPr="00E73688">
        <w:rPr>
          <w:b/>
        </w:rPr>
        <w:t xml:space="preserve">Without GASB 68- </w:t>
      </w:r>
      <w:r w:rsidR="00E73688">
        <w:t>($2,969,597)</w:t>
      </w:r>
    </w:p>
    <w:p w:rsidR="00BE474A" w:rsidRDefault="00BE474A" w:rsidP="00BE474A">
      <w:pPr>
        <w:pStyle w:val="ListParagraph"/>
        <w:numPr>
          <w:ilvl w:val="0"/>
          <w:numId w:val="4"/>
        </w:numPr>
        <w:spacing w:after="0" w:line="240" w:lineRule="auto"/>
      </w:pPr>
      <w:r>
        <w:t xml:space="preserve">Net </w:t>
      </w:r>
      <w:r w:rsidR="00401D18">
        <w:t>deficit</w:t>
      </w:r>
      <w:r>
        <w:t xml:space="preserve"> beginning of year: </w:t>
      </w:r>
      <w:r w:rsidR="00E73688" w:rsidRPr="00E73688">
        <w:rPr>
          <w:b/>
        </w:rPr>
        <w:t>With GASB 68</w:t>
      </w:r>
      <w:r w:rsidR="00E73688">
        <w:t>-</w:t>
      </w:r>
      <w:r>
        <w:t>($</w:t>
      </w:r>
      <w:r w:rsidR="00401D18">
        <w:t>18,299,826</w:t>
      </w:r>
      <w:r>
        <w:t>.00)</w:t>
      </w:r>
      <w:r w:rsidR="00E73688">
        <w:t xml:space="preserve">; </w:t>
      </w:r>
      <w:r w:rsidR="00E73688" w:rsidRPr="00E73688">
        <w:rPr>
          <w:b/>
        </w:rPr>
        <w:t>Without GASB 68</w:t>
      </w:r>
      <w:r w:rsidR="00E73688">
        <w:t>- $36,665,429</w:t>
      </w:r>
    </w:p>
    <w:p w:rsidR="00BE474A" w:rsidRDefault="00BE474A" w:rsidP="00BE474A">
      <w:pPr>
        <w:pStyle w:val="ListParagraph"/>
        <w:numPr>
          <w:ilvl w:val="0"/>
          <w:numId w:val="4"/>
        </w:numPr>
        <w:spacing w:after="0" w:line="240" w:lineRule="auto"/>
      </w:pPr>
      <w:r>
        <w:t xml:space="preserve">Net </w:t>
      </w:r>
      <w:r w:rsidR="00401D18">
        <w:t>deficit</w:t>
      </w:r>
      <w:r>
        <w:t xml:space="preserve"> end of year: </w:t>
      </w:r>
      <w:r w:rsidR="00E73688" w:rsidRPr="00E73688">
        <w:rPr>
          <w:b/>
        </w:rPr>
        <w:t>With GASB 68</w:t>
      </w:r>
      <w:r w:rsidR="00E73688">
        <w:t>-</w:t>
      </w:r>
      <w:r>
        <w:t>($</w:t>
      </w:r>
      <w:r w:rsidR="00401D18">
        <w:t>27,155,310</w:t>
      </w:r>
      <w:r>
        <w:t>.00)</w:t>
      </w:r>
      <w:r w:rsidR="00E73688">
        <w:t xml:space="preserve">; </w:t>
      </w:r>
      <w:r w:rsidR="00E73688" w:rsidRPr="00E73688">
        <w:rPr>
          <w:b/>
        </w:rPr>
        <w:t>Without GASB 68</w:t>
      </w:r>
      <w:r w:rsidR="00E73688">
        <w:t>-$33,695,832</w:t>
      </w:r>
    </w:p>
    <w:p w:rsidR="00BE474A" w:rsidRDefault="00BE474A" w:rsidP="00BE474A">
      <w:pPr>
        <w:pStyle w:val="ListParagraph"/>
        <w:spacing w:after="0" w:line="240" w:lineRule="auto"/>
      </w:pPr>
    </w:p>
    <w:p w:rsidR="00155F8C" w:rsidRDefault="00BE474A" w:rsidP="00BE474A">
      <w:pPr>
        <w:spacing w:after="0" w:line="240" w:lineRule="auto"/>
        <w:ind w:firstLine="360"/>
        <w:rPr>
          <w:rFonts w:ascii="Calibri" w:hAnsi="Calibri" w:cs="Calibri"/>
          <w:color w:val="000000"/>
        </w:rPr>
      </w:pPr>
      <w:r>
        <w:rPr>
          <w:rFonts w:ascii="Calibri" w:hAnsi="Calibri" w:cs="Calibri"/>
          <w:color w:val="000000"/>
        </w:rPr>
        <w:t xml:space="preserve">Mr. </w:t>
      </w:r>
      <w:proofErr w:type="spellStart"/>
      <w:r>
        <w:rPr>
          <w:rFonts w:ascii="Calibri" w:hAnsi="Calibri" w:cs="Calibri"/>
          <w:color w:val="000000"/>
        </w:rPr>
        <w:t>Gammel‘s</w:t>
      </w:r>
      <w:proofErr w:type="spellEnd"/>
      <w:r>
        <w:rPr>
          <w:rFonts w:ascii="Calibri" w:hAnsi="Calibri" w:cs="Calibri"/>
          <w:color w:val="000000"/>
        </w:rPr>
        <w:t xml:space="preserve"> presentation of the of the 201</w:t>
      </w:r>
      <w:r w:rsidR="007E28A3">
        <w:rPr>
          <w:rFonts w:ascii="Calibri" w:hAnsi="Calibri" w:cs="Calibri"/>
          <w:color w:val="000000"/>
        </w:rPr>
        <w:t>8</w:t>
      </w:r>
      <w:r>
        <w:rPr>
          <w:rFonts w:ascii="Calibri" w:hAnsi="Calibri" w:cs="Calibri"/>
          <w:color w:val="000000"/>
        </w:rPr>
        <w:t xml:space="preserve"> Drafted Audited Financials was in depth and detailed.   </w:t>
      </w:r>
      <w:r w:rsidR="00155F8C">
        <w:rPr>
          <w:rFonts w:ascii="Calibri" w:hAnsi="Calibri" w:cs="Calibri"/>
          <w:color w:val="000000"/>
        </w:rPr>
        <w:t xml:space="preserve">Mr. </w:t>
      </w:r>
      <w:proofErr w:type="spellStart"/>
      <w:r w:rsidR="00155F8C">
        <w:rPr>
          <w:rFonts w:ascii="Calibri" w:hAnsi="Calibri" w:cs="Calibri"/>
          <w:color w:val="000000"/>
        </w:rPr>
        <w:t>Gammel</w:t>
      </w:r>
      <w:proofErr w:type="spellEnd"/>
      <w:r w:rsidR="00155F8C">
        <w:rPr>
          <w:rFonts w:ascii="Calibri" w:hAnsi="Calibri" w:cs="Calibri"/>
          <w:color w:val="000000"/>
        </w:rPr>
        <w:t xml:space="preserve"> stated that </w:t>
      </w:r>
      <w:r w:rsidR="007179EF">
        <w:rPr>
          <w:rFonts w:ascii="Calibri" w:hAnsi="Calibri" w:cs="Calibri"/>
          <w:color w:val="000000"/>
        </w:rPr>
        <w:t xml:space="preserve">the loss of </w:t>
      </w:r>
      <w:r w:rsidR="00155F8C">
        <w:rPr>
          <w:rFonts w:ascii="Calibri" w:hAnsi="Calibri" w:cs="Calibri"/>
          <w:color w:val="000000"/>
        </w:rPr>
        <w:t>the Screen Team services revenue and TRINA Health revenue had a major</w:t>
      </w:r>
      <w:r w:rsidR="00BA4B1E">
        <w:rPr>
          <w:rFonts w:ascii="Calibri" w:hAnsi="Calibri" w:cs="Calibri"/>
          <w:color w:val="000000"/>
        </w:rPr>
        <w:t xml:space="preserve"> </w:t>
      </w:r>
      <w:r w:rsidR="004B20EB">
        <w:rPr>
          <w:rFonts w:ascii="Calibri" w:hAnsi="Calibri" w:cs="Calibri"/>
          <w:color w:val="000000"/>
        </w:rPr>
        <w:t>impact</w:t>
      </w:r>
      <w:r w:rsidR="00155F8C">
        <w:rPr>
          <w:rFonts w:ascii="Calibri" w:hAnsi="Calibri" w:cs="Calibri"/>
          <w:color w:val="000000"/>
        </w:rPr>
        <w:t xml:space="preserve"> on the financials.  </w:t>
      </w:r>
      <w:bookmarkStart w:id="0" w:name="_GoBack"/>
      <w:bookmarkEnd w:id="0"/>
    </w:p>
    <w:p w:rsidR="007429F5" w:rsidRDefault="00155F8C" w:rsidP="00BE474A">
      <w:pPr>
        <w:spacing w:after="0" w:line="240" w:lineRule="auto"/>
        <w:ind w:firstLine="360"/>
        <w:rPr>
          <w:rFonts w:ascii="Calibri" w:hAnsi="Calibri" w:cs="Calibri"/>
          <w:color w:val="000000"/>
        </w:rPr>
      </w:pPr>
      <w:r>
        <w:rPr>
          <w:rFonts w:ascii="Calibri" w:hAnsi="Calibri" w:cs="Calibri"/>
          <w:color w:val="000000"/>
        </w:rPr>
        <w:t xml:space="preserve"> </w:t>
      </w:r>
      <w:r w:rsidR="007429F5">
        <w:rPr>
          <w:rFonts w:ascii="Calibri" w:hAnsi="Calibri" w:cs="Calibri"/>
          <w:color w:val="000000"/>
        </w:rPr>
        <w:t xml:space="preserve">Mr. </w:t>
      </w:r>
      <w:proofErr w:type="spellStart"/>
      <w:r w:rsidR="007429F5">
        <w:rPr>
          <w:rFonts w:ascii="Calibri" w:hAnsi="Calibri" w:cs="Calibri"/>
          <w:color w:val="000000"/>
        </w:rPr>
        <w:t>Gammel</w:t>
      </w:r>
      <w:proofErr w:type="spellEnd"/>
      <w:r w:rsidR="007429F5">
        <w:rPr>
          <w:rFonts w:ascii="Calibri" w:hAnsi="Calibri" w:cs="Calibri"/>
          <w:color w:val="000000"/>
        </w:rPr>
        <w:t xml:space="preserve"> pointed out that the Attorney General’s Opinion regarding GASB 68</w:t>
      </w:r>
      <w:r w:rsidR="00C95F07">
        <w:rPr>
          <w:rFonts w:ascii="Calibri" w:hAnsi="Calibri" w:cs="Calibri"/>
          <w:color w:val="000000"/>
        </w:rPr>
        <w:t xml:space="preserve"> and PERS of MS</w:t>
      </w:r>
      <w:r w:rsidR="007429F5">
        <w:rPr>
          <w:rFonts w:ascii="Calibri" w:hAnsi="Calibri" w:cs="Calibri"/>
          <w:color w:val="000000"/>
        </w:rPr>
        <w:t xml:space="preserve"> dated March 3, 2017, states that “The facility has no obligation above or beyond the proper</w:t>
      </w:r>
      <w:r w:rsidR="004D44F9">
        <w:rPr>
          <w:rFonts w:ascii="Calibri" w:hAnsi="Calibri" w:cs="Calibri"/>
          <w:color w:val="000000"/>
        </w:rPr>
        <w:t xml:space="preserve"> payment of these contributions</w:t>
      </w:r>
      <w:r w:rsidR="007429F5">
        <w:rPr>
          <w:rFonts w:ascii="Calibri" w:hAnsi="Calibri" w:cs="Calibri"/>
          <w:color w:val="000000"/>
        </w:rPr>
        <w:t>”</w:t>
      </w:r>
      <w:r w:rsidR="00C95F07">
        <w:rPr>
          <w:rFonts w:ascii="Calibri" w:hAnsi="Calibri" w:cs="Calibri"/>
          <w:color w:val="000000"/>
        </w:rPr>
        <w:t xml:space="preserve"> but that the Governmental </w:t>
      </w:r>
      <w:r w:rsidR="004813E8">
        <w:rPr>
          <w:rFonts w:ascii="Calibri" w:hAnsi="Calibri" w:cs="Calibri"/>
          <w:color w:val="000000"/>
        </w:rPr>
        <w:t>Accounting</w:t>
      </w:r>
      <w:r w:rsidR="00C95F07">
        <w:rPr>
          <w:rFonts w:ascii="Calibri" w:hAnsi="Calibri" w:cs="Calibri"/>
          <w:color w:val="000000"/>
        </w:rPr>
        <w:t xml:space="preserve"> Standards Board Statement No. 68 requires that the facility record a liability for its proportionate share of the plans net pension liability.</w:t>
      </w:r>
    </w:p>
    <w:p w:rsidR="00BE474A" w:rsidRDefault="00BE474A" w:rsidP="007C1AFB">
      <w:pPr>
        <w:spacing w:after="0" w:line="240" w:lineRule="auto"/>
        <w:ind w:firstLine="360"/>
        <w:rPr>
          <w:rFonts w:ascii="Calibri" w:hAnsi="Calibri" w:cs="Calibri"/>
          <w:color w:val="000000"/>
        </w:rPr>
      </w:pPr>
      <w:r w:rsidRPr="00781F67">
        <w:rPr>
          <w:rFonts w:ascii="Calibri" w:hAnsi="Calibri" w:cs="Calibri"/>
          <w:color w:val="000000"/>
        </w:rPr>
        <w:t xml:space="preserve">Mr. </w:t>
      </w:r>
      <w:proofErr w:type="spellStart"/>
      <w:r w:rsidRPr="00781F67">
        <w:rPr>
          <w:rFonts w:ascii="Calibri" w:hAnsi="Calibri" w:cs="Calibri"/>
          <w:color w:val="000000"/>
        </w:rPr>
        <w:t>Waldrup</w:t>
      </w:r>
      <w:proofErr w:type="spellEnd"/>
      <w:r w:rsidRPr="00781F67">
        <w:rPr>
          <w:rFonts w:ascii="Calibri" w:hAnsi="Calibri" w:cs="Calibri"/>
          <w:color w:val="000000"/>
        </w:rPr>
        <w:t xml:space="preserve"> thanked Mr. </w:t>
      </w:r>
      <w:proofErr w:type="spellStart"/>
      <w:r w:rsidRPr="00781F67">
        <w:rPr>
          <w:rFonts w:ascii="Calibri" w:hAnsi="Calibri" w:cs="Calibri"/>
          <w:color w:val="000000"/>
        </w:rPr>
        <w:t>Gammel</w:t>
      </w:r>
      <w:proofErr w:type="spellEnd"/>
      <w:r w:rsidRPr="00781F67">
        <w:rPr>
          <w:rFonts w:ascii="Calibri" w:hAnsi="Calibri" w:cs="Calibri"/>
          <w:color w:val="000000"/>
        </w:rPr>
        <w:t xml:space="preserve"> </w:t>
      </w:r>
      <w:r>
        <w:rPr>
          <w:rFonts w:ascii="Calibri" w:hAnsi="Calibri" w:cs="Calibri"/>
          <w:color w:val="000000"/>
        </w:rPr>
        <w:t>for his</w:t>
      </w:r>
      <w:r w:rsidRPr="00781F67">
        <w:rPr>
          <w:rFonts w:ascii="Calibri" w:hAnsi="Calibri" w:cs="Calibri"/>
          <w:color w:val="000000"/>
        </w:rPr>
        <w:t xml:space="preserve"> report to the Board and for the diligence with which Mr. </w:t>
      </w:r>
      <w:proofErr w:type="spellStart"/>
      <w:r w:rsidRPr="00781F67">
        <w:rPr>
          <w:rFonts w:ascii="Calibri" w:hAnsi="Calibri" w:cs="Calibri"/>
          <w:color w:val="000000"/>
        </w:rPr>
        <w:t>Gammel</w:t>
      </w:r>
      <w:proofErr w:type="spellEnd"/>
      <w:r w:rsidRPr="00781F67">
        <w:rPr>
          <w:rFonts w:ascii="Calibri" w:hAnsi="Calibri" w:cs="Calibri"/>
          <w:color w:val="000000"/>
        </w:rPr>
        <w:t xml:space="preserve"> worked on </w:t>
      </w:r>
      <w:r w:rsidR="00C95F07">
        <w:rPr>
          <w:rFonts w:ascii="Calibri" w:hAnsi="Calibri" w:cs="Calibri"/>
          <w:color w:val="000000"/>
        </w:rPr>
        <w:t>the audit.</w:t>
      </w:r>
      <w:r w:rsidRPr="00781F67">
        <w:rPr>
          <w:rFonts w:ascii="Calibri" w:hAnsi="Calibri" w:cs="Calibri"/>
          <w:color w:val="000000"/>
        </w:rPr>
        <w:t xml:space="preserve"> Mr. </w:t>
      </w:r>
      <w:proofErr w:type="spellStart"/>
      <w:r w:rsidRPr="00781F67">
        <w:rPr>
          <w:rFonts w:ascii="Calibri" w:hAnsi="Calibri" w:cs="Calibri"/>
          <w:color w:val="000000"/>
        </w:rPr>
        <w:t>Gammel</w:t>
      </w:r>
      <w:proofErr w:type="spellEnd"/>
      <w:r w:rsidRPr="00781F67">
        <w:rPr>
          <w:rFonts w:ascii="Calibri" w:hAnsi="Calibri" w:cs="Calibri"/>
          <w:color w:val="000000"/>
        </w:rPr>
        <w:t xml:space="preserve"> excused </w:t>
      </w:r>
      <w:r>
        <w:rPr>
          <w:rFonts w:ascii="Calibri" w:hAnsi="Calibri" w:cs="Calibri"/>
          <w:color w:val="000000"/>
        </w:rPr>
        <w:t>himself</w:t>
      </w:r>
      <w:r w:rsidRPr="00781F67">
        <w:rPr>
          <w:rFonts w:ascii="Calibri" w:hAnsi="Calibri" w:cs="Calibri"/>
          <w:color w:val="000000"/>
        </w:rPr>
        <w:t xml:space="preserve"> from the meeting</w:t>
      </w:r>
      <w:r w:rsidR="00C95F07">
        <w:rPr>
          <w:rFonts w:ascii="Calibri" w:hAnsi="Calibri" w:cs="Calibri"/>
          <w:color w:val="000000"/>
        </w:rPr>
        <w:t xml:space="preserve"> at </w:t>
      </w:r>
      <w:r w:rsidR="004813E8">
        <w:rPr>
          <w:rFonts w:ascii="Calibri" w:hAnsi="Calibri" w:cs="Calibri"/>
          <w:color w:val="000000"/>
        </w:rPr>
        <w:t>12:17</w:t>
      </w:r>
      <w:r w:rsidR="00C95F07">
        <w:rPr>
          <w:rFonts w:ascii="Calibri" w:hAnsi="Calibri" w:cs="Calibri"/>
          <w:color w:val="000000"/>
        </w:rPr>
        <w:t xml:space="preserve"> P</w:t>
      </w:r>
      <w:r w:rsidRPr="00781F67">
        <w:rPr>
          <w:rFonts w:ascii="Calibri" w:hAnsi="Calibri" w:cs="Calibri"/>
          <w:color w:val="000000"/>
        </w:rPr>
        <w:t>.</w:t>
      </w:r>
      <w:r w:rsidR="00C95F07">
        <w:rPr>
          <w:rFonts w:ascii="Calibri" w:hAnsi="Calibri" w:cs="Calibri"/>
          <w:color w:val="000000"/>
        </w:rPr>
        <w:t>M.</w:t>
      </w:r>
    </w:p>
    <w:p w:rsidR="00C74851" w:rsidRDefault="00C74851" w:rsidP="002B734B">
      <w:pPr>
        <w:spacing w:after="0" w:line="240" w:lineRule="auto"/>
      </w:pPr>
    </w:p>
    <w:p w:rsidR="002B734B" w:rsidRDefault="002B734B" w:rsidP="00F64A82">
      <w:pPr>
        <w:spacing w:after="0" w:line="240" w:lineRule="auto"/>
        <w:ind w:firstLine="720"/>
      </w:pPr>
      <w:r>
        <w:t xml:space="preserve">The minutes of the </w:t>
      </w:r>
      <w:r w:rsidR="007E28A3">
        <w:t>24</w:t>
      </w:r>
      <w:r w:rsidR="00C74851">
        <w:t xml:space="preserve"> April</w:t>
      </w:r>
      <w:r w:rsidR="007E28A3">
        <w:t xml:space="preserve"> 2019</w:t>
      </w:r>
      <w:r>
        <w:t xml:space="preserve"> Regular Board Meeting were approved as distributed by motion offered by </w:t>
      </w:r>
      <w:r w:rsidR="004813E8">
        <w:t>Ms. Allen</w:t>
      </w:r>
      <w:r>
        <w:t xml:space="preserve"> and seconded by </w:t>
      </w:r>
      <w:r w:rsidR="004813E8">
        <w:t>Mr. Burton</w:t>
      </w:r>
      <w:r>
        <w:t xml:space="preserve"> and unanimously approved.  </w:t>
      </w:r>
    </w:p>
    <w:p w:rsidR="009076A8" w:rsidRDefault="003B4039" w:rsidP="003B4039">
      <w:pPr>
        <w:spacing w:after="0" w:line="240" w:lineRule="auto"/>
      </w:pPr>
      <w:r>
        <w:tab/>
      </w:r>
      <w:r>
        <w:tab/>
      </w:r>
    </w:p>
    <w:p w:rsidR="00C86C94" w:rsidRDefault="00677CDB" w:rsidP="003B4039">
      <w:pPr>
        <w:spacing w:after="0" w:line="240" w:lineRule="auto"/>
      </w:pPr>
      <w:r>
        <w:tab/>
        <w:t xml:space="preserve">There was no unfinished business to bring before the Board </w:t>
      </w:r>
      <w:r w:rsidR="00E42D36">
        <w:t>for</w:t>
      </w:r>
      <w:r>
        <w:t xml:space="preserve"> consideration.</w:t>
      </w:r>
    </w:p>
    <w:p w:rsidR="00010DD2" w:rsidRDefault="00010DD2" w:rsidP="003B4039">
      <w:pPr>
        <w:spacing w:after="0" w:line="240" w:lineRule="auto"/>
      </w:pPr>
    </w:p>
    <w:p w:rsidR="00010DD2" w:rsidRPr="00010DD2" w:rsidRDefault="00010DD2" w:rsidP="00010DD2">
      <w:pPr>
        <w:spacing w:after="0" w:line="240" w:lineRule="auto"/>
        <w:ind w:firstLine="720"/>
        <w:rPr>
          <w:rFonts w:eastAsia="Times New Roman" w:cs="Times New Roman"/>
        </w:rPr>
      </w:pPr>
      <w:r w:rsidRPr="00010DD2">
        <w:rPr>
          <w:rFonts w:eastAsia="Times New Roman" w:cs="Times New Roman"/>
        </w:rPr>
        <w:t>The first order of new business was to review the Initial Credentialing application for Carly Hazzard, FNP-BC</w:t>
      </w:r>
      <w:r w:rsidR="005339BD">
        <w:rPr>
          <w:rFonts w:eastAsia="Times New Roman" w:cs="Times New Roman"/>
        </w:rPr>
        <w:t>.  Carly will</w:t>
      </w:r>
      <w:r w:rsidRPr="00010DD2">
        <w:rPr>
          <w:rFonts w:eastAsia="Times New Roman" w:cs="Times New Roman"/>
        </w:rPr>
        <w:t xml:space="preserve"> be working as a PRN Provider at the Sunflower Rural Health Clinic.  The applicants’ education and training, professional references, employment history, and License was verified, and a query was done on the National Practitioner Data Bank and the OIG showing no exclusions or reports.  The initial term will be for a period of one year and at that time Ms. Hazzard will be permitted to apply for a two-year term.  The application and additional information was carefully reviewed and after discussion the following motion was made:</w:t>
      </w:r>
    </w:p>
    <w:p w:rsidR="00010DD2" w:rsidRPr="00010DD2" w:rsidRDefault="00010DD2" w:rsidP="00010DD2">
      <w:pPr>
        <w:spacing w:before="240" w:after="0" w:line="240" w:lineRule="auto"/>
        <w:ind w:left="720"/>
        <w:rPr>
          <w:rFonts w:eastAsia="Times New Roman" w:cs="Times New Roman"/>
          <w:b/>
        </w:rPr>
      </w:pPr>
      <w:r w:rsidRPr="00010DD2">
        <w:rPr>
          <w:rFonts w:eastAsia="Times New Roman" w:cs="Times New Roman"/>
          <w:b/>
        </w:rPr>
        <w:t>MOTION: I move to approve the initial application of Carly Hazzard, FNP-BC, and that she be given initial privileges to provide care within her scope of practice as a Family Nurse Practitioner at the Sunflower Rural Health Clinic for a period of one year ending 31 May 2020 and at that time be permitted to apply for a two-year term.</w:t>
      </w:r>
    </w:p>
    <w:p w:rsidR="00010DD2" w:rsidRPr="00010DD2" w:rsidRDefault="00010DD2" w:rsidP="00010DD2">
      <w:pPr>
        <w:spacing w:after="0" w:line="240" w:lineRule="auto"/>
        <w:rPr>
          <w:rFonts w:eastAsia="Times New Roman" w:cs="Times New Roman"/>
          <w:b/>
        </w:rPr>
      </w:pPr>
      <w:r>
        <w:rPr>
          <w:rFonts w:eastAsia="Times New Roman" w:cs="Times New Roman"/>
          <w:b/>
        </w:rPr>
        <w:tab/>
        <w:t xml:space="preserve">Maker: </w:t>
      </w:r>
      <w:r w:rsidR="004813E8">
        <w:rPr>
          <w:rFonts w:eastAsia="Times New Roman" w:cs="Times New Roman"/>
          <w:b/>
        </w:rPr>
        <w:t>Mr.</w:t>
      </w:r>
      <w:r>
        <w:rPr>
          <w:rFonts w:eastAsia="Times New Roman" w:cs="Times New Roman"/>
          <w:b/>
        </w:rPr>
        <w:t xml:space="preserve"> </w:t>
      </w:r>
      <w:proofErr w:type="spellStart"/>
      <w:r w:rsidR="004813E8">
        <w:rPr>
          <w:rFonts w:eastAsia="Times New Roman" w:cs="Times New Roman"/>
          <w:b/>
        </w:rPr>
        <w:t>McNeer</w:t>
      </w:r>
      <w:proofErr w:type="spellEnd"/>
      <w:r>
        <w:rPr>
          <w:rFonts w:eastAsia="Times New Roman" w:cs="Times New Roman"/>
          <w:b/>
        </w:rPr>
        <w:tab/>
        <w:t xml:space="preserve"> </w:t>
      </w:r>
      <w:r w:rsidR="004813E8">
        <w:rPr>
          <w:rFonts w:eastAsia="Times New Roman" w:cs="Times New Roman"/>
          <w:b/>
        </w:rPr>
        <w:t xml:space="preserve">          </w:t>
      </w:r>
      <w:r w:rsidRPr="00010DD2">
        <w:rPr>
          <w:rFonts w:eastAsia="Times New Roman" w:cs="Times New Roman"/>
          <w:b/>
        </w:rPr>
        <w:t xml:space="preserve">Seconder: </w:t>
      </w:r>
      <w:r w:rsidR="004813E8">
        <w:rPr>
          <w:rFonts w:eastAsia="Times New Roman" w:cs="Times New Roman"/>
          <w:b/>
        </w:rPr>
        <w:t>Mr. Miller</w:t>
      </w:r>
      <w:r w:rsidRPr="00010DD2">
        <w:rPr>
          <w:rFonts w:eastAsia="Times New Roman" w:cs="Times New Roman"/>
          <w:b/>
        </w:rPr>
        <w:tab/>
      </w:r>
      <w:r w:rsidR="004813E8">
        <w:rPr>
          <w:rFonts w:eastAsia="Times New Roman" w:cs="Times New Roman"/>
          <w:b/>
        </w:rPr>
        <w:t xml:space="preserve">          </w:t>
      </w:r>
      <w:r>
        <w:rPr>
          <w:rFonts w:eastAsia="Times New Roman" w:cs="Times New Roman"/>
          <w:b/>
        </w:rPr>
        <w:t xml:space="preserve">  </w:t>
      </w:r>
      <w:r w:rsidRPr="00010DD2">
        <w:rPr>
          <w:rFonts w:eastAsia="Times New Roman" w:cs="Times New Roman"/>
          <w:b/>
        </w:rPr>
        <w:t>Motion Unanimously Adopted</w:t>
      </w:r>
    </w:p>
    <w:p w:rsidR="00010DD2" w:rsidRPr="00010DD2" w:rsidRDefault="00010DD2" w:rsidP="00010DD2">
      <w:pPr>
        <w:spacing w:after="0" w:line="240" w:lineRule="auto"/>
        <w:rPr>
          <w:rFonts w:ascii="Bookman Old Style" w:eastAsia="Times New Roman" w:hAnsi="Bookman Old Style" w:cs="Times New Roman"/>
          <w:b/>
          <w:sz w:val="20"/>
          <w:szCs w:val="20"/>
        </w:rPr>
      </w:pPr>
    </w:p>
    <w:p w:rsidR="00010DD2" w:rsidRPr="00010DD2" w:rsidRDefault="00010DD2" w:rsidP="00010DD2">
      <w:pPr>
        <w:spacing w:after="0" w:line="240" w:lineRule="auto"/>
        <w:ind w:firstLine="720"/>
        <w:rPr>
          <w:rFonts w:eastAsia="Times New Roman" w:cs="Times New Roman"/>
        </w:rPr>
      </w:pPr>
      <w:r w:rsidRPr="00010DD2">
        <w:rPr>
          <w:rFonts w:eastAsia="Times New Roman" w:cs="Times New Roman"/>
        </w:rPr>
        <w:t xml:space="preserve">The second order of new business was to review the Re-appointment applications for seven Physicians and two Allied Health Professionals for two year terms.  The applications and Data Bank queries of Bennie Wright, MD; Rodney Frothingham, MD; Michael </w:t>
      </w:r>
      <w:proofErr w:type="spellStart"/>
      <w:r w:rsidRPr="00010DD2">
        <w:rPr>
          <w:rFonts w:eastAsia="Times New Roman" w:cs="Times New Roman"/>
        </w:rPr>
        <w:t>Montesi</w:t>
      </w:r>
      <w:proofErr w:type="spellEnd"/>
      <w:r w:rsidRPr="00010DD2">
        <w:rPr>
          <w:rFonts w:eastAsia="Times New Roman" w:cs="Times New Roman"/>
        </w:rPr>
        <w:t>, MD; Jason Morris, MD; Pearson Windham, MD; Robert Harris, MD; Steven Speights, MD; Brooks Rizzo, FNP-BC; and Dean Seeley, FNP-BC were carefully reviewed and the following motion was made:</w:t>
      </w:r>
    </w:p>
    <w:p w:rsidR="00010DD2" w:rsidRPr="00010DD2" w:rsidRDefault="00010DD2" w:rsidP="00010DD2">
      <w:pPr>
        <w:spacing w:after="0" w:line="240" w:lineRule="auto"/>
        <w:rPr>
          <w:rFonts w:eastAsia="Times New Roman" w:cs="Times New Roman"/>
        </w:rPr>
      </w:pPr>
    </w:p>
    <w:p w:rsidR="00010DD2" w:rsidRPr="00010DD2" w:rsidRDefault="00010DD2" w:rsidP="00010DD2">
      <w:pPr>
        <w:spacing w:after="0" w:line="240" w:lineRule="auto"/>
        <w:ind w:left="720"/>
        <w:rPr>
          <w:rFonts w:eastAsia="Times New Roman" w:cs="Times New Roman"/>
          <w:b/>
        </w:rPr>
      </w:pPr>
      <w:r w:rsidRPr="00010DD2">
        <w:rPr>
          <w:rFonts w:eastAsia="Times New Roman" w:cs="Times New Roman"/>
          <w:b/>
        </w:rPr>
        <w:t xml:space="preserve">MOTION: I move to accept the re-credentialing applications for Bennie Wright, MD; Rodney Frothingham, MD; Michael </w:t>
      </w:r>
      <w:proofErr w:type="spellStart"/>
      <w:r w:rsidRPr="00010DD2">
        <w:rPr>
          <w:rFonts w:eastAsia="Times New Roman" w:cs="Times New Roman"/>
          <w:b/>
        </w:rPr>
        <w:t>Montesi</w:t>
      </w:r>
      <w:proofErr w:type="spellEnd"/>
      <w:r w:rsidRPr="00010DD2">
        <w:rPr>
          <w:rFonts w:eastAsia="Times New Roman" w:cs="Times New Roman"/>
          <w:b/>
        </w:rPr>
        <w:t>, MD; Jason Morris, MD; Pearson Windham, MD; Robert Harris, MD; Steven Speights, MD; Brooks Rizzo, FNP-BC; and Dean Seeley, FNP-BC and that they be approved for a two year term ending 31 May 2021.</w:t>
      </w:r>
    </w:p>
    <w:p w:rsidR="007C1AFB" w:rsidRDefault="00010DD2" w:rsidP="00010DD2">
      <w:pPr>
        <w:spacing w:after="0" w:line="240" w:lineRule="auto"/>
        <w:ind w:left="720"/>
        <w:rPr>
          <w:rFonts w:eastAsia="Times New Roman" w:cs="Times New Roman"/>
          <w:b/>
        </w:rPr>
      </w:pPr>
      <w:r w:rsidRPr="00010DD2">
        <w:rPr>
          <w:rFonts w:eastAsia="Times New Roman" w:cs="Times New Roman"/>
          <w:b/>
        </w:rPr>
        <w:t xml:space="preserve">Maker: </w:t>
      </w:r>
      <w:r w:rsidR="004813E8">
        <w:rPr>
          <w:rFonts w:eastAsia="Times New Roman" w:cs="Times New Roman"/>
          <w:b/>
        </w:rPr>
        <w:t xml:space="preserve">Mr. </w:t>
      </w:r>
      <w:proofErr w:type="spellStart"/>
      <w:r w:rsidR="004813E8">
        <w:rPr>
          <w:rFonts w:eastAsia="Times New Roman" w:cs="Times New Roman"/>
          <w:b/>
        </w:rPr>
        <w:t>McNeer</w:t>
      </w:r>
      <w:proofErr w:type="spellEnd"/>
      <w:r w:rsidRPr="00010DD2">
        <w:rPr>
          <w:rFonts w:eastAsia="Times New Roman" w:cs="Times New Roman"/>
          <w:b/>
        </w:rPr>
        <w:tab/>
      </w:r>
      <w:r w:rsidRPr="00010DD2">
        <w:rPr>
          <w:rFonts w:eastAsia="Times New Roman" w:cs="Times New Roman"/>
          <w:b/>
        </w:rPr>
        <w:tab/>
        <w:t xml:space="preserve">Seconder: </w:t>
      </w:r>
      <w:r w:rsidR="004813E8">
        <w:rPr>
          <w:rFonts w:eastAsia="Times New Roman" w:cs="Times New Roman"/>
          <w:b/>
        </w:rPr>
        <w:t>Mr. Miller</w:t>
      </w:r>
      <w:r w:rsidRPr="00010DD2">
        <w:rPr>
          <w:rFonts w:eastAsia="Times New Roman" w:cs="Times New Roman"/>
          <w:b/>
        </w:rPr>
        <w:tab/>
      </w:r>
      <w:r w:rsidRPr="00010DD2">
        <w:rPr>
          <w:rFonts w:eastAsia="Times New Roman" w:cs="Times New Roman"/>
          <w:b/>
        </w:rPr>
        <w:tab/>
        <w:t>Motion Unanimously Adopted</w:t>
      </w:r>
    </w:p>
    <w:p w:rsidR="00797A6A" w:rsidRDefault="00797A6A" w:rsidP="00010DD2">
      <w:pPr>
        <w:spacing w:after="0" w:line="240" w:lineRule="auto"/>
        <w:ind w:left="720"/>
        <w:rPr>
          <w:rFonts w:eastAsia="Times New Roman" w:cs="Times New Roman"/>
          <w:b/>
        </w:rPr>
      </w:pPr>
    </w:p>
    <w:p w:rsidR="00797A6A" w:rsidRDefault="00797A6A" w:rsidP="00797A6A">
      <w:pPr>
        <w:ind w:firstLine="360"/>
      </w:pPr>
      <w:r w:rsidRPr="00797A6A">
        <w:t xml:space="preserve">Joanie Perkins updated the </w:t>
      </w:r>
      <w:r>
        <w:t>Board</w:t>
      </w:r>
      <w:r w:rsidRPr="00797A6A">
        <w:t xml:space="preserve"> on the ACO second quarter score card as the last topic of new business.  NSMC scored the highest of the entire Caravan Health Organization</w:t>
      </w:r>
      <w:r w:rsidR="005339BD">
        <w:t xml:space="preserve"> in the category of Advanced Care Planning and had an overall score of</w:t>
      </w:r>
      <w:r w:rsidRPr="00797A6A">
        <w:t xml:space="preserve"> 50%.  The score card reads as follows:  </w:t>
      </w:r>
    </w:p>
    <w:p w:rsidR="00797A6A" w:rsidRDefault="00797A6A" w:rsidP="00797A6A">
      <w:pPr>
        <w:ind w:firstLine="360"/>
      </w:pPr>
    </w:p>
    <w:p w:rsidR="00797A6A" w:rsidRDefault="00797A6A" w:rsidP="00797A6A">
      <w:pPr>
        <w:pStyle w:val="ListParagraph"/>
        <w:numPr>
          <w:ilvl w:val="0"/>
          <w:numId w:val="12"/>
        </w:numPr>
        <w:spacing w:after="0"/>
      </w:pPr>
      <w:r w:rsidRPr="00797A6A">
        <w:t xml:space="preserve">% of Traditional Medicare Beneficiaries with </w:t>
      </w:r>
      <w:r>
        <w:t>Annual Wellness Visits</w:t>
      </w:r>
      <w:r w:rsidRPr="00797A6A">
        <w:t>-13.5%</w:t>
      </w:r>
    </w:p>
    <w:p w:rsidR="00797A6A" w:rsidRDefault="00797A6A" w:rsidP="00797A6A">
      <w:pPr>
        <w:pStyle w:val="ListParagraph"/>
        <w:numPr>
          <w:ilvl w:val="0"/>
          <w:numId w:val="12"/>
        </w:numPr>
        <w:spacing w:after="0"/>
      </w:pPr>
      <w:r w:rsidRPr="00797A6A">
        <w:t xml:space="preserve">% of Traditional Medicare Beneficiaries in Chronic Care Management-0.4% </w:t>
      </w:r>
      <w:r>
        <w:t>-patients must have 2 or more comorbidities to qualify for Chronic Care Management</w:t>
      </w:r>
    </w:p>
    <w:p w:rsidR="00797A6A" w:rsidRDefault="00797A6A" w:rsidP="00797A6A">
      <w:pPr>
        <w:pStyle w:val="ListParagraph"/>
        <w:numPr>
          <w:ilvl w:val="0"/>
          <w:numId w:val="12"/>
        </w:numPr>
        <w:spacing w:after="0"/>
      </w:pPr>
      <w:r w:rsidRPr="00797A6A">
        <w:t xml:space="preserve">% of Traditional Medicare Beneficiaries in </w:t>
      </w:r>
      <w:r>
        <w:t>Advance Care Planning</w:t>
      </w:r>
      <w:r w:rsidRPr="00797A6A">
        <w:t>-10.2%</w:t>
      </w:r>
    </w:p>
    <w:p w:rsidR="00797A6A" w:rsidRDefault="00797A6A" w:rsidP="00797A6A">
      <w:pPr>
        <w:pStyle w:val="ListParagraph"/>
        <w:numPr>
          <w:ilvl w:val="0"/>
          <w:numId w:val="12"/>
        </w:numPr>
        <w:spacing w:after="0"/>
      </w:pPr>
      <w:r w:rsidRPr="00797A6A">
        <w:t>% of Chronic Care Conditions HCC Gaps closed-25.6%</w:t>
      </w:r>
    </w:p>
    <w:p w:rsidR="00797A6A" w:rsidRPr="00797A6A" w:rsidRDefault="00797A6A" w:rsidP="00797A6A">
      <w:pPr>
        <w:spacing w:after="0"/>
      </w:pPr>
    </w:p>
    <w:p w:rsidR="002B0867" w:rsidRDefault="00797A6A" w:rsidP="002B0867">
      <w:pPr>
        <w:spacing w:after="0"/>
        <w:ind w:firstLine="360"/>
      </w:pPr>
      <w:r>
        <w:t>Joanie reported that t</w:t>
      </w:r>
      <w:r w:rsidRPr="00797A6A">
        <w:t xml:space="preserve">here is much training to be done with the Providers, nurses, coders, etc., to increase our score percentages.  The goal for the third quarter is to increase the overall score to 75% showing that we are capable of taking better care of our Medicare patients and ready to participate in a Medicare Shared Risk.  </w:t>
      </w:r>
    </w:p>
    <w:p w:rsidR="00797A6A" w:rsidRDefault="00797A6A" w:rsidP="002B0867">
      <w:pPr>
        <w:spacing w:after="0"/>
        <w:ind w:firstLine="360"/>
      </w:pPr>
      <w:r w:rsidRPr="00797A6A">
        <w:t xml:space="preserve">Joanie reported that she has been looking into avoidable ER visits using </w:t>
      </w:r>
      <w:proofErr w:type="spellStart"/>
      <w:r w:rsidRPr="00797A6A">
        <w:t>Lightbeam</w:t>
      </w:r>
      <w:proofErr w:type="spellEnd"/>
      <w:r w:rsidRPr="00797A6A">
        <w:t>, the data mining software provided by Caravan.  Joanie explained th</w:t>
      </w:r>
      <w:r w:rsidR="001965F0">
        <w:t>at when one of NSMC’s patients presents</w:t>
      </w:r>
      <w:r w:rsidRPr="00797A6A">
        <w:t xml:space="preserve"> to any ER for unnecessary reasons, we get the blame</w:t>
      </w:r>
      <w:r w:rsidR="001965F0">
        <w:t xml:space="preserve"> because they are our patient</w:t>
      </w:r>
      <w:r w:rsidRPr="00797A6A">
        <w:t>.  We must work to find a solution for avoidable ER visits</w:t>
      </w:r>
      <w:r>
        <w:t xml:space="preserve"> and enroll these patients in</w:t>
      </w:r>
      <w:r w:rsidR="001965F0">
        <w:t>to</w:t>
      </w:r>
      <w:r>
        <w:t xml:space="preserve"> chronic care management</w:t>
      </w:r>
      <w:r w:rsidRPr="00797A6A">
        <w:t xml:space="preserve">. </w:t>
      </w:r>
      <w:r>
        <w:t xml:space="preserve">Mandatory provider meetings are being held </w:t>
      </w:r>
      <w:r w:rsidR="001B1732">
        <w:t>monthly for</w:t>
      </w:r>
      <w:r>
        <w:t xml:space="preserve"> q</w:t>
      </w:r>
      <w:r w:rsidRPr="00797A6A">
        <w:t xml:space="preserve">uality reporting </w:t>
      </w:r>
      <w:r>
        <w:t>purposes</w:t>
      </w:r>
      <w:r w:rsidRPr="00797A6A">
        <w:t xml:space="preserve">. </w:t>
      </w:r>
    </w:p>
    <w:p w:rsidR="001965F0" w:rsidRPr="00797A6A" w:rsidRDefault="001965F0" w:rsidP="002B0867">
      <w:pPr>
        <w:spacing w:after="0"/>
        <w:ind w:firstLine="360"/>
      </w:pPr>
    </w:p>
    <w:p w:rsidR="009B7F8D" w:rsidRDefault="00797A6A" w:rsidP="002B0867">
      <w:pPr>
        <w:ind w:firstLine="360"/>
        <w:rPr>
          <w:b/>
        </w:rPr>
      </w:pPr>
      <w:r w:rsidRPr="00797A6A">
        <w:t xml:space="preserve">Next Joanie read some of the comments that patients </w:t>
      </w:r>
      <w:r w:rsidR="002B0867">
        <w:t>left</w:t>
      </w:r>
      <w:r w:rsidRPr="00797A6A">
        <w:t xml:space="preserve"> on </w:t>
      </w:r>
      <w:r>
        <w:t xml:space="preserve">the </w:t>
      </w:r>
      <w:proofErr w:type="spellStart"/>
      <w:r w:rsidRPr="00797A6A">
        <w:t>FeedTrail</w:t>
      </w:r>
      <w:proofErr w:type="spellEnd"/>
      <w:r w:rsidRPr="00797A6A">
        <w:t xml:space="preserve"> </w:t>
      </w:r>
      <w:r>
        <w:t xml:space="preserve">survey link </w:t>
      </w:r>
      <w:r w:rsidRPr="00797A6A">
        <w:t>about the excellent care they had received by the clinic</w:t>
      </w:r>
      <w:r>
        <w:t xml:space="preserve"> and ER</w:t>
      </w:r>
      <w:r w:rsidRPr="00797A6A">
        <w:t xml:space="preserve"> providers.</w:t>
      </w:r>
      <w:r>
        <w:t xml:space="preserve">  </w:t>
      </w:r>
      <w:proofErr w:type="spellStart"/>
      <w:r>
        <w:t>FeedTrail</w:t>
      </w:r>
      <w:proofErr w:type="spellEnd"/>
      <w:r>
        <w:t xml:space="preserve"> is used to track patient satisfaction</w:t>
      </w:r>
      <w:r w:rsidR="001B1732">
        <w:t xml:space="preserve"> and complaints</w:t>
      </w:r>
      <w:r>
        <w:t xml:space="preserve"> and to ensure that all patients keep coming to NSMC for their care.  At this time </w:t>
      </w:r>
      <w:proofErr w:type="spellStart"/>
      <w:r>
        <w:t>FeedTrail</w:t>
      </w:r>
      <w:proofErr w:type="spellEnd"/>
      <w:r>
        <w:t xml:space="preserve"> shows that 93.65% of our patients are satisfied with the care received at NSMC.</w:t>
      </w:r>
      <w:r w:rsidR="005339BD">
        <w:t xml:space="preserve">  The RHC recovery team was able to save twelve patients ($66,000) from leaving our service.  The recovery team is checking </w:t>
      </w:r>
      <w:proofErr w:type="spellStart"/>
      <w:r w:rsidR="005339BD">
        <w:t>FeedTrail</w:t>
      </w:r>
      <w:proofErr w:type="spellEnd"/>
      <w:r w:rsidR="005339BD">
        <w:t xml:space="preserve"> daily to respond to comments and ensure patient satisfaction.</w:t>
      </w:r>
    </w:p>
    <w:p w:rsidR="00B438D9" w:rsidRDefault="007E28A3" w:rsidP="005E1741">
      <w:pPr>
        <w:spacing w:after="0" w:line="240" w:lineRule="auto"/>
        <w:ind w:firstLine="720"/>
      </w:pPr>
      <w:r>
        <w:t>Leigh Ann Armstrong</w:t>
      </w:r>
      <w:r w:rsidR="00211EC4">
        <w:t xml:space="preserve"> presented</w:t>
      </w:r>
      <w:r>
        <w:t xml:space="preserve"> the financials </w:t>
      </w:r>
      <w:r w:rsidR="00E730A9">
        <w:t xml:space="preserve">for </w:t>
      </w:r>
      <w:r w:rsidR="000C5008">
        <w:t>April</w:t>
      </w:r>
      <w:r w:rsidR="00D00FF0">
        <w:t xml:space="preserve"> as attached to the minutes.  The entire Facility has a cash balance of $</w:t>
      </w:r>
      <w:r w:rsidR="00316BD1">
        <w:t>14.6</w:t>
      </w:r>
      <w:r w:rsidR="00D00FF0">
        <w:t xml:space="preserve"> Million, total assets of $</w:t>
      </w:r>
      <w:r w:rsidR="00316BD1">
        <w:t>47</w:t>
      </w:r>
      <w:r w:rsidR="00E730A9">
        <w:t>.</w:t>
      </w:r>
      <w:r w:rsidR="00316BD1">
        <w:t>4</w:t>
      </w:r>
      <w:r w:rsidR="00D00FF0">
        <w:t xml:space="preserve"> Million, and a</w:t>
      </w:r>
      <w:r w:rsidR="007A2F98">
        <w:t xml:space="preserve"> </w:t>
      </w:r>
      <w:r w:rsidR="00E730A9">
        <w:t xml:space="preserve">Total Liabilities and </w:t>
      </w:r>
      <w:r w:rsidR="007A2F98">
        <w:t>F</w:t>
      </w:r>
      <w:r w:rsidR="00D00FF0">
        <w:t>und balance of $</w:t>
      </w:r>
      <w:r w:rsidR="00316BD1">
        <w:t>47.4</w:t>
      </w:r>
      <w:r w:rsidR="00D00FF0">
        <w:t xml:space="preserve"> Million.  </w:t>
      </w:r>
      <w:r w:rsidR="00DF183A">
        <w:t>April</w:t>
      </w:r>
      <w:r w:rsidR="00685D93">
        <w:t>’s</w:t>
      </w:r>
      <w:r w:rsidR="007A2F98">
        <w:t xml:space="preserve"> </w:t>
      </w:r>
      <w:r w:rsidR="00D00FF0">
        <w:t>Gross Revenue for the Hospital</w:t>
      </w:r>
      <w:r w:rsidR="007A2F98">
        <w:t xml:space="preserve"> </w:t>
      </w:r>
      <w:r w:rsidR="00D00FF0">
        <w:t>was $</w:t>
      </w:r>
      <w:r w:rsidR="00316BD1">
        <w:t>9.3</w:t>
      </w:r>
      <w:r w:rsidR="00D00FF0">
        <w:t xml:space="preserve"> Million.  </w:t>
      </w:r>
      <w:r w:rsidR="007A2F98">
        <w:t xml:space="preserve">The Hospital had a Net </w:t>
      </w:r>
      <w:r w:rsidR="00685D93">
        <w:t>income</w:t>
      </w:r>
      <w:r w:rsidR="007A2F98">
        <w:t xml:space="preserve"> of </w:t>
      </w:r>
      <w:r w:rsidR="00211EC4">
        <w:t>$</w:t>
      </w:r>
      <w:r w:rsidR="00316BD1">
        <w:t>246,222.00</w:t>
      </w:r>
      <w:r w:rsidR="007A2F98">
        <w:t xml:space="preserve"> </w:t>
      </w:r>
      <w:r w:rsidR="00E730A9">
        <w:t xml:space="preserve">for </w:t>
      </w:r>
      <w:r w:rsidR="00DF183A">
        <w:t>April</w:t>
      </w:r>
      <w:r w:rsidR="00211EC4">
        <w:t xml:space="preserve"> and a </w:t>
      </w:r>
      <w:r w:rsidR="00E730A9">
        <w:t>Y</w:t>
      </w:r>
      <w:r w:rsidR="004167CB">
        <w:t xml:space="preserve">ear to </w:t>
      </w:r>
      <w:r w:rsidR="00E730A9">
        <w:t>D</w:t>
      </w:r>
      <w:r w:rsidR="004167CB">
        <w:t>ate</w:t>
      </w:r>
      <w:r w:rsidR="00E730A9">
        <w:t xml:space="preserve"> </w:t>
      </w:r>
      <w:r w:rsidR="00211EC4">
        <w:t>Net Loss of $</w:t>
      </w:r>
      <w:r w:rsidR="00316BD1">
        <w:t>291,750.00</w:t>
      </w:r>
      <w:r w:rsidR="00E730A9">
        <w:t>.</w:t>
      </w:r>
      <w:r w:rsidR="00211EC4">
        <w:t xml:space="preserve">  </w:t>
      </w:r>
      <w:r w:rsidR="00D00FF0">
        <w:t>Hospice had a Net Income of $</w:t>
      </w:r>
      <w:r w:rsidR="00316BD1">
        <w:t>32,570.00</w:t>
      </w:r>
      <w:r w:rsidR="00DF183A">
        <w:t>;</w:t>
      </w:r>
      <w:r w:rsidR="00920D06">
        <w:t xml:space="preserve"> </w:t>
      </w:r>
      <w:r w:rsidR="00D00FF0">
        <w:t xml:space="preserve">Sunflower Diagnostic Center had a Net </w:t>
      </w:r>
      <w:r w:rsidR="00685D93">
        <w:t>income</w:t>
      </w:r>
      <w:r w:rsidR="00D00FF0">
        <w:t xml:space="preserve"> of $</w:t>
      </w:r>
      <w:r w:rsidR="00316BD1">
        <w:t>14,978.00</w:t>
      </w:r>
      <w:r w:rsidR="00DF183A">
        <w:t>;</w:t>
      </w:r>
      <w:r w:rsidR="00D00FF0">
        <w:t xml:space="preserve"> Sunflower Eye Station had a Net </w:t>
      </w:r>
      <w:r w:rsidR="00316BD1">
        <w:t>loss</w:t>
      </w:r>
      <w:r w:rsidR="007A2F98">
        <w:t xml:space="preserve"> of $</w:t>
      </w:r>
      <w:r w:rsidR="00316BD1">
        <w:t>40,643.00</w:t>
      </w:r>
      <w:r w:rsidR="00DF183A">
        <w:t>;</w:t>
      </w:r>
      <w:r w:rsidR="00D00FF0">
        <w:t xml:space="preserve"> Simply Sunflower </w:t>
      </w:r>
      <w:r w:rsidR="00920D06">
        <w:t xml:space="preserve">had a Net </w:t>
      </w:r>
      <w:r w:rsidR="00621B1E">
        <w:t>income</w:t>
      </w:r>
      <w:r w:rsidR="00920D06">
        <w:t xml:space="preserve"> of $</w:t>
      </w:r>
      <w:r w:rsidR="00621B1E">
        <w:t>2,422.00</w:t>
      </w:r>
      <w:r w:rsidR="00DF183A">
        <w:t>;</w:t>
      </w:r>
      <w:r w:rsidR="00D00FF0">
        <w:t xml:space="preserve"> Sunflower DME had a net income of $</w:t>
      </w:r>
      <w:r w:rsidR="00621B1E">
        <w:t>52,569.00</w:t>
      </w:r>
      <w:r w:rsidR="00DF183A">
        <w:t>;</w:t>
      </w:r>
      <w:r w:rsidR="00B438D9">
        <w:t xml:space="preserve"> </w:t>
      </w:r>
      <w:r w:rsidR="00D63EF9">
        <w:t>NSMC</w:t>
      </w:r>
      <w:r w:rsidR="00D00FF0">
        <w:t xml:space="preserve"> Pharmacy had a </w:t>
      </w:r>
      <w:r w:rsidR="007B5120">
        <w:t xml:space="preserve">net </w:t>
      </w:r>
      <w:r w:rsidR="00621B1E">
        <w:t>income</w:t>
      </w:r>
      <w:r w:rsidR="007A2F98">
        <w:t xml:space="preserve"> of $</w:t>
      </w:r>
      <w:r w:rsidR="00621B1E">
        <w:t>64,886</w:t>
      </w:r>
      <w:r w:rsidR="00DF183A">
        <w:t>;</w:t>
      </w:r>
      <w:r w:rsidR="00A92154">
        <w:t xml:space="preserve"> </w:t>
      </w:r>
      <w:r w:rsidR="00685D93">
        <w:t>and the Rural Health Clinic had a net income of $</w:t>
      </w:r>
      <w:r w:rsidR="00621B1E">
        <w:t>80,090.00</w:t>
      </w:r>
      <w:r w:rsidR="00A92154">
        <w:t xml:space="preserve"> for the month of </w:t>
      </w:r>
      <w:r w:rsidR="00DF183A">
        <w:t>April</w:t>
      </w:r>
      <w:r w:rsidR="00B438D9">
        <w:t>.</w:t>
      </w:r>
      <w:r w:rsidR="00D00FF0">
        <w:t xml:space="preserve"> </w:t>
      </w:r>
    </w:p>
    <w:p w:rsidR="00F67134" w:rsidRDefault="00F67134" w:rsidP="00F67134">
      <w:pPr>
        <w:spacing w:after="0" w:line="240" w:lineRule="auto"/>
      </w:pPr>
      <w:r>
        <w:tab/>
        <w:t>Mr. Billy reported that April was a good month and we look to have another good month in May.</w:t>
      </w:r>
      <w:r w:rsidR="002C6164">
        <w:t xml:space="preserve">  Swing Bed, Acute Care, and Senior Care continue to be full and there has been an increase in ancillary tests</w:t>
      </w:r>
      <w:r w:rsidR="00C045EC">
        <w:t xml:space="preserve"> as well</w:t>
      </w:r>
      <w:r w:rsidR="002C6164">
        <w:t>.</w:t>
      </w:r>
    </w:p>
    <w:p w:rsidR="00214A43" w:rsidRDefault="00214A43" w:rsidP="003B4039">
      <w:pPr>
        <w:spacing w:after="0" w:line="240" w:lineRule="auto"/>
      </w:pPr>
      <w:r>
        <w:tab/>
        <w:t xml:space="preserve"> </w:t>
      </w:r>
      <w:r w:rsidR="0065563C">
        <w:t xml:space="preserve">  </w:t>
      </w:r>
    </w:p>
    <w:p w:rsidR="00ED56B0" w:rsidRDefault="00214A43" w:rsidP="0015241B">
      <w:pPr>
        <w:spacing w:after="0" w:line="240" w:lineRule="auto"/>
      </w:pPr>
      <w:r>
        <w:tab/>
      </w:r>
      <w:r w:rsidR="007E28A3">
        <w:t>Billy Marlow</w:t>
      </w:r>
      <w:r w:rsidR="00ED56B0">
        <w:t xml:space="preserve"> gave the Administrator’s report as follows:</w:t>
      </w:r>
    </w:p>
    <w:p w:rsidR="0078782E" w:rsidRDefault="00E32DE5" w:rsidP="002C6164">
      <w:pPr>
        <w:spacing w:after="0" w:line="240" w:lineRule="auto"/>
        <w:ind w:firstLine="720"/>
      </w:pPr>
      <w:r>
        <w:t xml:space="preserve"> </w:t>
      </w:r>
      <w:r w:rsidR="002C6164">
        <w:t xml:space="preserve">The Sunflower Diagnostic Center will begin offering 3D mammograms </w:t>
      </w:r>
      <w:r w:rsidR="001965F0">
        <w:t xml:space="preserve">beginning </w:t>
      </w:r>
      <w:r w:rsidR="002C6164">
        <w:t xml:space="preserve">in June.  There is no other office or hospital within several hundred miles that offers this service.  </w:t>
      </w:r>
    </w:p>
    <w:p w:rsidR="002C6164" w:rsidRDefault="002C6164" w:rsidP="002C6164">
      <w:pPr>
        <w:spacing w:after="0" w:line="240" w:lineRule="auto"/>
        <w:ind w:firstLine="720"/>
      </w:pPr>
      <w:r>
        <w:t xml:space="preserve">We are looking to receive a lump sum adjustment in the amount of $1Million from Medicare within </w:t>
      </w:r>
      <w:r w:rsidR="001965F0">
        <w:t xml:space="preserve">the next </w:t>
      </w:r>
      <w:r>
        <w:t>couple of weeks now that the new rate has been set.</w:t>
      </w:r>
    </w:p>
    <w:p w:rsidR="002C6164" w:rsidRDefault="002C6164" w:rsidP="002C6164">
      <w:pPr>
        <w:spacing w:after="0" w:line="240" w:lineRule="auto"/>
        <w:ind w:firstLine="720"/>
      </w:pPr>
      <w:r>
        <w:lastRenderedPageBreak/>
        <w:t>We continue to look for a ruling on the $1.2 Million that was paid to Medicare as the result of an audit when</w:t>
      </w:r>
      <w:r w:rsidR="00C045EC">
        <w:t xml:space="preserve"> NSMC sold</w:t>
      </w:r>
      <w:r>
        <w:t xml:space="preserve"> home health.  It has gone to an administrative hearing and </w:t>
      </w:r>
      <w:r w:rsidR="00B24FC0">
        <w:t xml:space="preserve">we </w:t>
      </w:r>
      <w:r>
        <w:t xml:space="preserve">hope </w:t>
      </w:r>
      <w:r w:rsidR="00B24FC0">
        <w:t>to be</w:t>
      </w:r>
      <w:r>
        <w:t xml:space="preserve"> reimbursed that money.</w:t>
      </w:r>
    </w:p>
    <w:p w:rsidR="007C1A8F" w:rsidRDefault="006071CE" w:rsidP="002C6164">
      <w:pPr>
        <w:spacing w:after="0" w:line="240" w:lineRule="auto"/>
        <w:ind w:firstLine="720"/>
      </w:pPr>
      <w:r>
        <w:t>Mr. Billy reported that he, Sam</w:t>
      </w:r>
      <w:r w:rsidR="00FF1DBD">
        <w:t>,</w:t>
      </w:r>
      <w:r>
        <w:t xml:space="preserve"> and Rodney continue to work </w:t>
      </w:r>
      <w:r w:rsidR="000C1AEE">
        <w:t>as a team</w:t>
      </w:r>
      <w:r>
        <w:t xml:space="preserve"> to make improvements in the hospital.  There </w:t>
      </w:r>
      <w:r w:rsidR="00FF1DBD">
        <w:t>has</w:t>
      </w:r>
      <w:r w:rsidR="00C045EC">
        <w:t xml:space="preserve"> been </w:t>
      </w:r>
      <w:r w:rsidR="00FF1DBD">
        <w:t>a noticeable increase</w:t>
      </w:r>
      <w:r>
        <w:t xml:space="preserve"> in </w:t>
      </w:r>
      <w:r w:rsidR="00FF1DBD">
        <w:t xml:space="preserve">the number of </w:t>
      </w:r>
      <w:r>
        <w:t>mammograms, slee</w:t>
      </w:r>
      <w:r w:rsidR="00635185">
        <w:t>p studies, radiology tests, lab tests</w:t>
      </w:r>
      <w:r w:rsidR="00C045EC">
        <w:t>, and hospital admissions in the past couple of months</w:t>
      </w:r>
      <w:r w:rsidR="000C1AEE">
        <w:t xml:space="preserve">.  </w:t>
      </w:r>
    </w:p>
    <w:p w:rsidR="00A66E85" w:rsidRDefault="00A66E85" w:rsidP="002C6164">
      <w:pPr>
        <w:spacing w:after="0" w:line="240" w:lineRule="auto"/>
        <w:ind w:firstLine="720"/>
      </w:pPr>
    </w:p>
    <w:p w:rsidR="00AA6F25" w:rsidRDefault="00B90E72" w:rsidP="00CD12D4">
      <w:pPr>
        <w:spacing w:after="0" w:line="240" w:lineRule="auto"/>
      </w:pPr>
      <w:r>
        <w:tab/>
      </w:r>
      <w:r w:rsidR="00AA6F25">
        <w:t>Rodney Clark gave the Quality Report as follows:</w:t>
      </w:r>
    </w:p>
    <w:p w:rsidR="00E1583F" w:rsidRDefault="00E1583F" w:rsidP="007246E0">
      <w:pPr>
        <w:spacing w:after="0" w:line="240" w:lineRule="auto"/>
      </w:pPr>
      <w:r>
        <w:tab/>
      </w:r>
      <w:r w:rsidR="004D3A33">
        <w:t xml:space="preserve">The policy committee implemented two policies this month.  The Albumin Infusion Policy </w:t>
      </w:r>
      <w:r w:rsidR="0015734F">
        <w:t xml:space="preserve">and the </w:t>
      </w:r>
      <w:r w:rsidR="005229B7">
        <w:t xml:space="preserve">Administration of </w:t>
      </w:r>
      <w:r w:rsidR="0015734F">
        <w:t xml:space="preserve">Scheduled 2 Drug Infusion Therapy Policy  </w:t>
      </w:r>
      <w:r w:rsidR="004D3A33">
        <w:t xml:space="preserve">was reviewed, revised, and approved by Administration, Medical Staff and Pharmacy and </w:t>
      </w:r>
      <w:r w:rsidR="00A66E85">
        <w:t>have been</w:t>
      </w:r>
      <w:r w:rsidR="004D3A33">
        <w:t xml:space="preserve"> implemented for patient safety.  </w:t>
      </w:r>
    </w:p>
    <w:p w:rsidR="0015734F" w:rsidRDefault="0015734F" w:rsidP="007246E0">
      <w:pPr>
        <w:spacing w:after="0" w:line="240" w:lineRule="auto"/>
      </w:pPr>
      <w:r>
        <w:tab/>
        <w:t>The quality measures for 2019 are being revised to agree with the ACO requirements.  The staff is being educated on the revisions.</w:t>
      </w:r>
    </w:p>
    <w:p w:rsidR="0015734F" w:rsidRDefault="0015734F" w:rsidP="007246E0">
      <w:pPr>
        <w:spacing w:after="0" w:line="240" w:lineRule="auto"/>
      </w:pPr>
      <w:r>
        <w:tab/>
        <w:t>The lap buddy policy has been re-implemented due to the number of falls we continue to have.  The lap buddy is not considered a restraint and they help to keep patients from slipping out of their chair.</w:t>
      </w:r>
    </w:p>
    <w:p w:rsidR="00EA586D" w:rsidRDefault="00EA586D" w:rsidP="007246E0">
      <w:pPr>
        <w:spacing w:after="0" w:line="240" w:lineRule="auto"/>
      </w:pPr>
      <w:r>
        <w:tab/>
        <w:t xml:space="preserve">The Birdies and Backhands </w:t>
      </w:r>
      <w:r w:rsidR="00DB2E56">
        <w:t>fundraiser</w:t>
      </w:r>
      <w:r>
        <w:t xml:space="preserve"> will be held at the Cleveland Country Club on Thursday, May 30</w:t>
      </w:r>
      <w:r w:rsidR="00DB2E56">
        <w:t>th</w:t>
      </w:r>
      <w:r>
        <w:t xml:space="preserve">.  Registration for golf begins at 11:30 AM and the registration for tennis begins at 1 PM.  This is the Foundations biggest fundraiser </w:t>
      </w:r>
      <w:r w:rsidR="00DB2E56">
        <w:t xml:space="preserve">of the year.  The money raised is given to the hospital to use for education and equipment.  All </w:t>
      </w:r>
      <w:r>
        <w:t>Boar</w:t>
      </w:r>
      <w:r w:rsidR="00B01F94">
        <w:t>d members are welcome to attend this event.</w:t>
      </w:r>
    </w:p>
    <w:p w:rsidR="00E1583F" w:rsidRDefault="00E1583F" w:rsidP="00E1583F">
      <w:pPr>
        <w:spacing w:after="0" w:line="240" w:lineRule="auto"/>
        <w:ind w:left="720"/>
      </w:pPr>
    </w:p>
    <w:p w:rsidR="0025330D" w:rsidRDefault="008806F1" w:rsidP="003B4039">
      <w:pPr>
        <w:spacing w:after="0" w:line="240" w:lineRule="auto"/>
      </w:pPr>
      <w:r>
        <w:tab/>
        <w:t xml:space="preserve">Upon Motion made by </w:t>
      </w:r>
      <w:r w:rsidR="00BA0624">
        <w:t xml:space="preserve">Phil </w:t>
      </w:r>
      <w:proofErr w:type="spellStart"/>
      <w:r w:rsidR="00BA0624">
        <w:t>McNeer</w:t>
      </w:r>
      <w:proofErr w:type="spellEnd"/>
      <w:r>
        <w:t xml:space="preserve"> and seconded by </w:t>
      </w:r>
      <w:r w:rsidR="00BA0624">
        <w:t>Bobbie Allen</w:t>
      </w:r>
      <w:r w:rsidR="004657AB">
        <w:t>,</w:t>
      </w:r>
      <w:r>
        <w:t xml:space="preserve"> the Board adjourned</w:t>
      </w:r>
      <w:r w:rsidR="00146DA3">
        <w:t xml:space="preserve"> at 1:</w:t>
      </w:r>
      <w:r w:rsidR="00BA0624">
        <w:t>04</w:t>
      </w:r>
      <w:r w:rsidR="00146DA3">
        <w:t xml:space="preserve"> P.M.</w:t>
      </w:r>
      <w:r>
        <w:t>, subject to the call of the Chairman.</w:t>
      </w:r>
    </w:p>
    <w:p w:rsidR="006F126B" w:rsidRDefault="006F126B" w:rsidP="003B4039">
      <w:pPr>
        <w:spacing w:after="0" w:line="240" w:lineRule="auto"/>
      </w:pPr>
    </w:p>
    <w:p w:rsidR="0025330D" w:rsidRDefault="0025330D" w:rsidP="003B4039">
      <w:pPr>
        <w:spacing w:after="0" w:line="240" w:lineRule="auto"/>
      </w:pPr>
    </w:p>
    <w:p w:rsidR="0025330D" w:rsidRPr="008806F1" w:rsidRDefault="0025330D" w:rsidP="003B4039">
      <w:pPr>
        <w:spacing w:after="0" w:line="240" w:lineRule="auto"/>
      </w:pPr>
      <w:r>
        <w:t>___________________________________</w:t>
      </w:r>
      <w:r>
        <w:tab/>
      </w:r>
      <w:r>
        <w:tab/>
        <w:t>___________________________________</w:t>
      </w:r>
    </w:p>
    <w:p w:rsidR="001E3B1B" w:rsidRPr="001E3B1B" w:rsidRDefault="0025330D" w:rsidP="003B4039">
      <w:pPr>
        <w:spacing w:after="0" w:line="240" w:lineRule="auto"/>
      </w:pPr>
      <w:r>
        <w:t xml:space="preserve">Billy Joe </w:t>
      </w:r>
      <w:proofErr w:type="spellStart"/>
      <w:r>
        <w:t>Waldrup</w:t>
      </w:r>
      <w:proofErr w:type="spellEnd"/>
      <w:r>
        <w:t>, Chairman</w:t>
      </w:r>
      <w:r>
        <w:tab/>
      </w:r>
      <w:r>
        <w:tab/>
      </w:r>
      <w:r>
        <w:tab/>
      </w:r>
      <w:r>
        <w:tab/>
      </w:r>
      <w:r w:rsidR="007201E0">
        <w:t>Bobbie Bounds Allen, Secretary</w:t>
      </w:r>
    </w:p>
    <w:sectPr w:rsidR="001E3B1B" w:rsidRPr="001E3B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0F" w:rsidRDefault="00AD580F" w:rsidP="00257387">
      <w:pPr>
        <w:spacing w:after="0" w:line="240" w:lineRule="auto"/>
      </w:pPr>
      <w:r>
        <w:separator/>
      </w:r>
    </w:p>
  </w:endnote>
  <w:endnote w:type="continuationSeparator" w:id="0">
    <w:p w:rsidR="00AD580F" w:rsidRDefault="00AD580F" w:rsidP="0025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32030"/>
      <w:docPartObj>
        <w:docPartGallery w:val="Page Numbers (Bottom of Page)"/>
        <w:docPartUnique/>
      </w:docPartObj>
    </w:sdtPr>
    <w:sdtEndPr>
      <w:rPr>
        <w:noProof/>
      </w:rPr>
    </w:sdtEndPr>
    <w:sdtContent>
      <w:p w:rsidR="00257387" w:rsidRDefault="00257387">
        <w:pPr>
          <w:pStyle w:val="Footer"/>
        </w:pPr>
        <w:r>
          <w:t xml:space="preserve">Page | </w:t>
        </w:r>
        <w:r>
          <w:fldChar w:fldCharType="begin"/>
        </w:r>
        <w:r>
          <w:instrText xml:space="preserve"> PAGE   \* MERGEFORMAT </w:instrText>
        </w:r>
        <w:r>
          <w:fldChar w:fldCharType="separate"/>
        </w:r>
        <w:r w:rsidR="007179EF">
          <w:rPr>
            <w:noProof/>
          </w:rPr>
          <w:t>2</w:t>
        </w:r>
        <w:r>
          <w:rPr>
            <w:noProof/>
          </w:rPr>
          <w:fldChar w:fldCharType="end"/>
        </w:r>
      </w:p>
    </w:sdtContent>
  </w:sdt>
  <w:p w:rsidR="00257387" w:rsidRDefault="00257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0F" w:rsidRDefault="00AD580F" w:rsidP="00257387">
      <w:pPr>
        <w:spacing w:after="0" w:line="240" w:lineRule="auto"/>
      </w:pPr>
      <w:r>
        <w:separator/>
      </w:r>
    </w:p>
  </w:footnote>
  <w:footnote w:type="continuationSeparator" w:id="0">
    <w:p w:rsidR="00AD580F" w:rsidRDefault="00AD580F" w:rsidP="0025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49" w:rsidRDefault="00CB1249" w:rsidP="00CB1249">
    <w:pPr>
      <w:pStyle w:val="Header"/>
      <w:jc w:val="center"/>
    </w:pPr>
    <w:r>
      <w:t>North Sunflower Medical Center</w:t>
    </w:r>
  </w:p>
  <w:p w:rsidR="00CB1249" w:rsidRDefault="00CB1249" w:rsidP="00CB1249">
    <w:pPr>
      <w:pStyle w:val="Header"/>
      <w:jc w:val="center"/>
    </w:pPr>
    <w:r>
      <w:t>Board of Trustees</w:t>
    </w:r>
  </w:p>
  <w:p w:rsidR="00CB1249" w:rsidRDefault="00CB1249" w:rsidP="00CB1249">
    <w:pPr>
      <w:pStyle w:val="Header"/>
      <w:jc w:val="center"/>
    </w:pPr>
    <w:r>
      <w:t>Regular Meeting Minutes</w:t>
    </w:r>
  </w:p>
  <w:p w:rsidR="00CB1249" w:rsidRDefault="00C74851" w:rsidP="00CB1249">
    <w:pPr>
      <w:pStyle w:val="Header"/>
      <w:jc w:val="center"/>
    </w:pPr>
    <w:r>
      <w:t>2</w:t>
    </w:r>
    <w:r w:rsidR="000850B7">
      <w:t>2</w:t>
    </w:r>
    <w:r>
      <w:t xml:space="preserve"> May</w:t>
    </w:r>
    <w:r w:rsidR="000850B7">
      <w:t xml:space="preserve"> 2019</w:t>
    </w:r>
  </w:p>
  <w:p w:rsidR="0050784D" w:rsidRDefault="0050784D" w:rsidP="00CB12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B2"/>
    <w:multiLevelType w:val="hybridMultilevel"/>
    <w:tmpl w:val="C8005C9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
    <w:nsid w:val="08B07B12"/>
    <w:multiLevelType w:val="hybridMultilevel"/>
    <w:tmpl w:val="89A0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865DEB"/>
    <w:multiLevelType w:val="hybridMultilevel"/>
    <w:tmpl w:val="93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E653C"/>
    <w:multiLevelType w:val="hybridMultilevel"/>
    <w:tmpl w:val="9E36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5712DD"/>
    <w:multiLevelType w:val="hybridMultilevel"/>
    <w:tmpl w:val="B56EC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577716"/>
    <w:multiLevelType w:val="hybridMultilevel"/>
    <w:tmpl w:val="8DCE9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336FF6"/>
    <w:multiLevelType w:val="hybridMultilevel"/>
    <w:tmpl w:val="256A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679D0"/>
    <w:multiLevelType w:val="hybridMultilevel"/>
    <w:tmpl w:val="FBBA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E05DE6"/>
    <w:multiLevelType w:val="hybridMultilevel"/>
    <w:tmpl w:val="F5BA7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773450"/>
    <w:multiLevelType w:val="hybridMultilevel"/>
    <w:tmpl w:val="69F0A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C2A7C"/>
    <w:multiLevelType w:val="hybridMultilevel"/>
    <w:tmpl w:val="3B2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971C5"/>
    <w:multiLevelType w:val="hybridMultilevel"/>
    <w:tmpl w:val="DBE45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9"/>
  </w:num>
  <w:num w:numId="6">
    <w:abstractNumId w:val="0"/>
  </w:num>
  <w:num w:numId="7">
    <w:abstractNumId w:val="11"/>
  </w:num>
  <w:num w:numId="8">
    <w:abstractNumId w:val="1"/>
  </w:num>
  <w:num w:numId="9">
    <w:abstractNumId w:val="6"/>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39"/>
    <w:rsid w:val="000075CA"/>
    <w:rsid w:val="00010DD2"/>
    <w:rsid w:val="00022010"/>
    <w:rsid w:val="00022C14"/>
    <w:rsid w:val="000264BD"/>
    <w:rsid w:val="00030E0D"/>
    <w:rsid w:val="00032231"/>
    <w:rsid w:val="00032E6C"/>
    <w:rsid w:val="000340B4"/>
    <w:rsid w:val="000348F8"/>
    <w:rsid w:val="000379B7"/>
    <w:rsid w:val="00057CFB"/>
    <w:rsid w:val="00061002"/>
    <w:rsid w:val="000714EE"/>
    <w:rsid w:val="00073D33"/>
    <w:rsid w:val="00084483"/>
    <w:rsid w:val="000850B7"/>
    <w:rsid w:val="000A28FD"/>
    <w:rsid w:val="000A73BD"/>
    <w:rsid w:val="000B05AA"/>
    <w:rsid w:val="000B2104"/>
    <w:rsid w:val="000C1AEE"/>
    <w:rsid w:val="000C5008"/>
    <w:rsid w:val="000D79D6"/>
    <w:rsid w:val="000D7FB6"/>
    <w:rsid w:val="000E30B3"/>
    <w:rsid w:val="000F04FC"/>
    <w:rsid w:val="001054FC"/>
    <w:rsid w:val="00131489"/>
    <w:rsid w:val="0013312D"/>
    <w:rsid w:val="00134974"/>
    <w:rsid w:val="00136115"/>
    <w:rsid w:val="00137629"/>
    <w:rsid w:val="00146DA3"/>
    <w:rsid w:val="00150AFD"/>
    <w:rsid w:val="0015241B"/>
    <w:rsid w:val="00155470"/>
    <w:rsid w:val="00155F8C"/>
    <w:rsid w:val="0015734F"/>
    <w:rsid w:val="0016183D"/>
    <w:rsid w:val="00165DB4"/>
    <w:rsid w:val="001778E6"/>
    <w:rsid w:val="00184249"/>
    <w:rsid w:val="00185020"/>
    <w:rsid w:val="001965F0"/>
    <w:rsid w:val="001A250C"/>
    <w:rsid w:val="001B0456"/>
    <w:rsid w:val="001B1511"/>
    <w:rsid w:val="001B1732"/>
    <w:rsid w:val="001B3416"/>
    <w:rsid w:val="001C28C4"/>
    <w:rsid w:val="001C5094"/>
    <w:rsid w:val="001D1BE1"/>
    <w:rsid w:val="001D1D27"/>
    <w:rsid w:val="001D2CD5"/>
    <w:rsid w:val="001D3A92"/>
    <w:rsid w:val="001D3B89"/>
    <w:rsid w:val="001D52DA"/>
    <w:rsid w:val="001D6A7C"/>
    <w:rsid w:val="001E3B1B"/>
    <w:rsid w:val="001E4CC4"/>
    <w:rsid w:val="001F596C"/>
    <w:rsid w:val="001F6856"/>
    <w:rsid w:val="00203EAC"/>
    <w:rsid w:val="00211EC4"/>
    <w:rsid w:val="00212110"/>
    <w:rsid w:val="00214A43"/>
    <w:rsid w:val="00225C1D"/>
    <w:rsid w:val="002337BE"/>
    <w:rsid w:val="0024263B"/>
    <w:rsid w:val="00243F7F"/>
    <w:rsid w:val="00244DC9"/>
    <w:rsid w:val="00247A21"/>
    <w:rsid w:val="0025330D"/>
    <w:rsid w:val="00255CD1"/>
    <w:rsid w:val="00257387"/>
    <w:rsid w:val="00271717"/>
    <w:rsid w:val="00274A86"/>
    <w:rsid w:val="002820D2"/>
    <w:rsid w:val="00283233"/>
    <w:rsid w:val="00297820"/>
    <w:rsid w:val="002A2C37"/>
    <w:rsid w:val="002A66AF"/>
    <w:rsid w:val="002B0867"/>
    <w:rsid w:val="002B2B82"/>
    <w:rsid w:val="002B4CEC"/>
    <w:rsid w:val="002B6937"/>
    <w:rsid w:val="002B6E79"/>
    <w:rsid w:val="002B734B"/>
    <w:rsid w:val="002B752C"/>
    <w:rsid w:val="002C0DA4"/>
    <w:rsid w:val="002C6164"/>
    <w:rsid w:val="002D1948"/>
    <w:rsid w:val="002D5BB0"/>
    <w:rsid w:val="002D656E"/>
    <w:rsid w:val="002F0E4D"/>
    <w:rsid w:val="002F0EF7"/>
    <w:rsid w:val="002F182E"/>
    <w:rsid w:val="002F7754"/>
    <w:rsid w:val="003025B6"/>
    <w:rsid w:val="00316BD1"/>
    <w:rsid w:val="00317FD1"/>
    <w:rsid w:val="003245B7"/>
    <w:rsid w:val="003303A1"/>
    <w:rsid w:val="003337FD"/>
    <w:rsid w:val="003462B6"/>
    <w:rsid w:val="003570A6"/>
    <w:rsid w:val="00376760"/>
    <w:rsid w:val="003805C4"/>
    <w:rsid w:val="00381583"/>
    <w:rsid w:val="003877E6"/>
    <w:rsid w:val="003918BC"/>
    <w:rsid w:val="003927EB"/>
    <w:rsid w:val="00393E63"/>
    <w:rsid w:val="00395214"/>
    <w:rsid w:val="003A160F"/>
    <w:rsid w:val="003A40AD"/>
    <w:rsid w:val="003B4039"/>
    <w:rsid w:val="003D2D99"/>
    <w:rsid w:val="003E1E43"/>
    <w:rsid w:val="003F0DF6"/>
    <w:rsid w:val="003F0EBB"/>
    <w:rsid w:val="003F1F26"/>
    <w:rsid w:val="003F2022"/>
    <w:rsid w:val="003F7AA5"/>
    <w:rsid w:val="003F7B24"/>
    <w:rsid w:val="00400D7D"/>
    <w:rsid w:val="00401D18"/>
    <w:rsid w:val="004070AD"/>
    <w:rsid w:val="0041141C"/>
    <w:rsid w:val="004167CB"/>
    <w:rsid w:val="004475FC"/>
    <w:rsid w:val="004515D3"/>
    <w:rsid w:val="00455DDC"/>
    <w:rsid w:val="00460296"/>
    <w:rsid w:val="00461AF9"/>
    <w:rsid w:val="004633AF"/>
    <w:rsid w:val="004643BA"/>
    <w:rsid w:val="004656C4"/>
    <w:rsid w:val="004657AB"/>
    <w:rsid w:val="00465D2A"/>
    <w:rsid w:val="00471B1A"/>
    <w:rsid w:val="004777B4"/>
    <w:rsid w:val="004813E8"/>
    <w:rsid w:val="00481C44"/>
    <w:rsid w:val="00495C3E"/>
    <w:rsid w:val="00496FC0"/>
    <w:rsid w:val="004A53FD"/>
    <w:rsid w:val="004B1ADA"/>
    <w:rsid w:val="004B20EB"/>
    <w:rsid w:val="004B2CB9"/>
    <w:rsid w:val="004B3E02"/>
    <w:rsid w:val="004B404D"/>
    <w:rsid w:val="004B6BFD"/>
    <w:rsid w:val="004D3A33"/>
    <w:rsid w:val="004D44F9"/>
    <w:rsid w:val="004D4B9A"/>
    <w:rsid w:val="004E03E5"/>
    <w:rsid w:val="004E04B8"/>
    <w:rsid w:val="004F19AF"/>
    <w:rsid w:val="004F73E4"/>
    <w:rsid w:val="00500A2C"/>
    <w:rsid w:val="00502C38"/>
    <w:rsid w:val="00503F67"/>
    <w:rsid w:val="0050682F"/>
    <w:rsid w:val="0050784D"/>
    <w:rsid w:val="00513064"/>
    <w:rsid w:val="005229B7"/>
    <w:rsid w:val="00525690"/>
    <w:rsid w:val="00532A74"/>
    <w:rsid w:val="005339BD"/>
    <w:rsid w:val="005340C6"/>
    <w:rsid w:val="00540957"/>
    <w:rsid w:val="0054302F"/>
    <w:rsid w:val="00557802"/>
    <w:rsid w:val="0056105C"/>
    <w:rsid w:val="00561379"/>
    <w:rsid w:val="005641CA"/>
    <w:rsid w:val="005656BD"/>
    <w:rsid w:val="00570785"/>
    <w:rsid w:val="00570795"/>
    <w:rsid w:val="00575630"/>
    <w:rsid w:val="00575647"/>
    <w:rsid w:val="00577F32"/>
    <w:rsid w:val="005812D1"/>
    <w:rsid w:val="00583920"/>
    <w:rsid w:val="005856F0"/>
    <w:rsid w:val="005864D1"/>
    <w:rsid w:val="00595E33"/>
    <w:rsid w:val="005B001C"/>
    <w:rsid w:val="005B13EE"/>
    <w:rsid w:val="005B2D86"/>
    <w:rsid w:val="005B3ED9"/>
    <w:rsid w:val="005B58A4"/>
    <w:rsid w:val="005B799A"/>
    <w:rsid w:val="005C02CB"/>
    <w:rsid w:val="005C29DB"/>
    <w:rsid w:val="005C2C73"/>
    <w:rsid w:val="005C3C3B"/>
    <w:rsid w:val="005D1558"/>
    <w:rsid w:val="005D3F58"/>
    <w:rsid w:val="005D3F66"/>
    <w:rsid w:val="005D42AC"/>
    <w:rsid w:val="005D6ACC"/>
    <w:rsid w:val="005E1741"/>
    <w:rsid w:val="005F25FD"/>
    <w:rsid w:val="006010D6"/>
    <w:rsid w:val="006018AA"/>
    <w:rsid w:val="00602A4D"/>
    <w:rsid w:val="0060492E"/>
    <w:rsid w:val="006071CE"/>
    <w:rsid w:val="00612071"/>
    <w:rsid w:val="00612D3A"/>
    <w:rsid w:val="0061500F"/>
    <w:rsid w:val="006209ED"/>
    <w:rsid w:val="00620B0C"/>
    <w:rsid w:val="00621B1E"/>
    <w:rsid w:val="00624E1D"/>
    <w:rsid w:val="00625B3A"/>
    <w:rsid w:val="006279D4"/>
    <w:rsid w:val="006335D2"/>
    <w:rsid w:val="006349E5"/>
    <w:rsid w:val="00635185"/>
    <w:rsid w:val="00641918"/>
    <w:rsid w:val="0064555F"/>
    <w:rsid w:val="006475C1"/>
    <w:rsid w:val="00651EB0"/>
    <w:rsid w:val="00654EC0"/>
    <w:rsid w:val="0065563C"/>
    <w:rsid w:val="006650BC"/>
    <w:rsid w:val="00666D9E"/>
    <w:rsid w:val="0067543D"/>
    <w:rsid w:val="00677CDB"/>
    <w:rsid w:val="00685D93"/>
    <w:rsid w:val="00687D35"/>
    <w:rsid w:val="00692178"/>
    <w:rsid w:val="00694C48"/>
    <w:rsid w:val="006A3C00"/>
    <w:rsid w:val="006B4E07"/>
    <w:rsid w:val="006C60A4"/>
    <w:rsid w:val="006D30AC"/>
    <w:rsid w:val="006E6BE0"/>
    <w:rsid w:val="006E7E2F"/>
    <w:rsid w:val="006F126B"/>
    <w:rsid w:val="006F4A00"/>
    <w:rsid w:val="006F5FC5"/>
    <w:rsid w:val="0070485B"/>
    <w:rsid w:val="0070687D"/>
    <w:rsid w:val="00710C82"/>
    <w:rsid w:val="00712203"/>
    <w:rsid w:val="0071347B"/>
    <w:rsid w:val="007179EF"/>
    <w:rsid w:val="007201E0"/>
    <w:rsid w:val="00723197"/>
    <w:rsid w:val="007246E0"/>
    <w:rsid w:val="00725D7D"/>
    <w:rsid w:val="0073212F"/>
    <w:rsid w:val="0073410C"/>
    <w:rsid w:val="007402BE"/>
    <w:rsid w:val="007429F5"/>
    <w:rsid w:val="00742E14"/>
    <w:rsid w:val="007443A8"/>
    <w:rsid w:val="00750EE5"/>
    <w:rsid w:val="00762062"/>
    <w:rsid w:val="0076426A"/>
    <w:rsid w:val="0076460F"/>
    <w:rsid w:val="00766DAE"/>
    <w:rsid w:val="00772207"/>
    <w:rsid w:val="0078782E"/>
    <w:rsid w:val="00793AB6"/>
    <w:rsid w:val="00797A6A"/>
    <w:rsid w:val="007A0B3D"/>
    <w:rsid w:val="007A2F98"/>
    <w:rsid w:val="007A6B15"/>
    <w:rsid w:val="007A7457"/>
    <w:rsid w:val="007B43D2"/>
    <w:rsid w:val="007B5120"/>
    <w:rsid w:val="007B7882"/>
    <w:rsid w:val="007C1A8F"/>
    <w:rsid w:val="007C1AFB"/>
    <w:rsid w:val="007C1E18"/>
    <w:rsid w:val="007C34BE"/>
    <w:rsid w:val="007C7A87"/>
    <w:rsid w:val="007E13A4"/>
    <w:rsid w:val="007E25A8"/>
    <w:rsid w:val="007E28A3"/>
    <w:rsid w:val="007E2AF6"/>
    <w:rsid w:val="007F33E8"/>
    <w:rsid w:val="0080100F"/>
    <w:rsid w:val="00801A68"/>
    <w:rsid w:val="008151F9"/>
    <w:rsid w:val="00815431"/>
    <w:rsid w:val="00816E97"/>
    <w:rsid w:val="00825212"/>
    <w:rsid w:val="00841ECF"/>
    <w:rsid w:val="00850408"/>
    <w:rsid w:val="008535D2"/>
    <w:rsid w:val="008550C8"/>
    <w:rsid w:val="00862EF0"/>
    <w:rsid w:val="00871276"/>
    <w:rsid w:val="008806F1"/>
    <w:rsid w:val="00891A83"/>
    <w:rsid w:val="008A10BB"/>
    <w:rsid w:val="008A25C6"/>
    <w:rsid w:val="008A5F03"/>
    <w:rsid w:val="008A67AB"/>
    <w:rsid w:val="008B1B9F"/>
    <w:rsid w:val="008B6A3C"/>
    <w:rsid w:val="008C10CD"/>
    <w:rsid w:val="008D369B"/>
    <w:rsid w:val="008D4AC5"/>
    <w:rsid w:val="008E0972"/>
    <w:rsid w:val="008E19B0"/>
    <w:rsid w:val="008E490F"/>
    <w:rsid w:val="008E55DA"/>
    <w:rsid w:val="008F32B0"/>
    <w:rsid w:val="008F6213"/>
    <w:rsid w:val="008F6B19"/>
    <w:rsid w:val="00901E3B"/>
    <w:rsid w:val="009076A8"/>
    <w:rsid w:val="00912806"/>
    <w:rsid w:val="0091339A"/>
    <w:rsid w:val="00920D06"/>
    <w:rsid w:val="009348BC"/>
    <w:rsid w:val="0094064B"/>
    <w:rsid w:val="00953115"/>
    <w:rsid w:val="00955298"/>
    <w:rsid w:val="00960FF1"/>
    <w:rsid w:val="00964ABB"/>
    <w:rsid w:val="009659D9"/>
    <w:rsid w:val="00982185"/>
    <w:rsid w:val="009938BA"/>
    <w:rsid w:val="009947CC"/>
    <w:rsid w:val="009975F5"/>
    <w:rsid w:val="009A6F0D"/>
    <w:rsid w:val="009A7FF2"/>
    <w:rsid w:val="009B7F8D"/>
    <w:rsid w:val="009C052A"/>
    <w:rsid w:val="009D56B3"/>
    <w:rsid w:val="009E071A"/>
    <w:rsid w:val="009E30FE"/>
    <w:rsid w:val="009F67D0"/>
    <w:rsid w:val="00A034FD"/>
    <w:rsid w:val="00A04E17"/>
    <w:rsid w:val="00A06306"/>
    <w:rsid w:val="00A07AAE"/>
    <w:rsid w:val="00A15454"/>
    <w:rsid w:val="00A25082"/>
    <w:rsid w:val="00A27AF1"/>
    <w:rsid w:val="00A33244"/>
    <w:rsid w:val="00A3331E"/>
    <w:rsid w:val="00A35322"/>
    <w:rsid w:val="00A35A7C"/>
    <w:rsid w:val="00A362B3"/>
    <w:rsid w:val="00A377FE"/>
    <w:rsid w:val="00A451BD"/>
    <w:rsid w:val="00A47EDE"/>
    <w:rsid w:val="00A506EE"/>
    <w:rsid w:val="00A54999"/>
    <w:rsid w:val="00A6310F"/>
    <w:rsid w:val="00A66E85"/>
    <w:rsid w:val="00A74838"/>
    <w:rsid w:val="00A74B76"/>
    <w:rsid w:val="00A77225"/>
    <w:rsid w:val="00A92154"/>
    <w:rsid w:val="00A93A02"/>
    <w:rsid w:val="00AA552A"/>
    <w:rsid w:val="00AA560B"/>
    <w:rsid w:val="00AA6E5F"/>
    <w:rsid w:val="00AA6F25"/>
    <w:rsid w:val="00AA710F"/>
    <w:rsid w:val="00AA724F"/>
    <w:rsid w:val="00AC3CD7"/>
    <w:rsid w:val="00AC4D76"/>
    <w:rsid w:val="00AC7D02"/>
    <w:rsid w:val="00AD580F"/>
    <w:rsid w:val="00AF51A9"/>
    <w:rsid w:val="00B01F94"/>
    <w:rsid w:val="00B02DA0"/>
    <w:rsid w:val="00B04020"/>
    <w:rsid w:val="00B05195"/>
    <w:rsid w:val="00B16104"/>
    <w:rsid w:val="00B21AA7"/>
    <w:rsid w:val="00B231DB"/>
    <w:rsid w:val="00B24FC0"/>
    <w:rsid w:val="00B26ED8"/>
    <w:rsid w:val="00B27AB4"/>
    <w:rsid w:val="00B33925"/>
    <w:rsid w:val="00B438D9"/>
    <w:rsid w:val="00B44DBE"/>
    <w:rsid w:val="00B50287"/>
    <w:rsid w:val="00B51428"/>
    <w:rsid w:val="00B51B3A"/>
    <w:rsid w:val="00B54037"/>
    <w:rsid w:val="00B55045"/>
    <w:rsid w:val="00B5649D"/>
    <w:rsid w:val="00B71BEA"/>
    <w:rsid w:val="00B82BB9"/>
    <w:rsid w:val="00B84DD1"/>
    <w:rsid w:val="00B8731C"/>
    <w:rsid w:val="00B90E72"/>
    <w:rsid w:val="00B91367"/>
    <w:rsid w:val="00B97D92"/>
    <w:rsid w:val="00BA03D4"/>
    <w:rsid w:val="00BA0624"/>
    <w:rsid w:val="00BA19AF"/>
    <w:rsid w:val="00BA3FF0"/>
    <w:rsid w:val="00BA4B1E"/>
    <w:rsid w:val="00BA5858"/>
    <w:rsid w:val="00BA7414"/>
    <w:rsid w:val="00BB32C6"/>
    <w:rsid w:val="00BB4136"/>
    <w:rsid w:val="00BC1BCA"/>
    <w:rsid w:val="00BC60F3"/>
    <w:rsid w:val="00BD042F"/>
    <w:rsid w:val="00BD3829"/>
    <w:rsid w:val="00BE0D8F"/>
    <w:rsid w:val="00BE474A"/>
    <w:rsid w:val="00BF12BE"/>
    <w:rsid w:val="00BF2507"/>
    <w:rsid w:val="00BF42C7"/>
    <w:rsid w:val="00BF71BF"/>
    <w:rsid w:val="00BF7C68"/>
    <w:rsid w:val="00C02C92"/>
    <w:rsid w:val="00C02E72"/>
    <w:rsid w:val="00C045EC"/>
    <w:rsid w:val="00C05740"/>
    <w:rsid w:val="00C10EBB"/>
    <w:rsid w:val="00C117DF"/>
    <w:rsid w:val="00C15D34"/>
    <w:rsid w:val="00C17989"/>
    <w:rsid w:val="00C26B29"/>
    <w:rsid w:val="00C27012"/>
    <w:rsid w:val="00C328BA"/>
    <w:rsid w:val="00C41A2A"/>
    <w:rsid w:val="00C41E25"/>
    <w:rsid w:val="00C443A5"/>
    <w:rsid w:val="00C45287"/>
    <w:rsid w:val="00C50220"/>
    <w:rsid w:val="00C53FBA"/>
    <w:rsid w:val="00C60FAF"/>
    <w:rsid w:val="00C6348C"/>
    <w:rsid w:val="00C72884"/>
    <w:rsid w:val="00C74851"/>
    <w:rsid w:val="00C86C94"/>
    <w:rsid w:val="00C9351D"/>
    <w:rsid w:val="00C95F07"/>
    <w:rsid w:val="00CA2D51"/>
    <w:rsid w:val="00CB1249"/>
    <w:rsid w:val="00CB3FE2"/>
    <w:rsid w:val="00CB6931"/>
    <w:rsid w:val="00CC54E8"/>
    <w:rsid w:val="00CD12D4"/>
    <w:rsid w:val="00CD2521"/>
    <w:rsid w:val="00CD5D8C"/>
    <w:rsid w:val="00CE6B2F"/>
    <w:rsid w:val="00CF37B1"/>
    <w:rsid w:val="00D00FF0"/>
    <w:rsid w:val="00D02C18"/>
    <w:rsid w:val="00D07E6A"/>
    <w:rsid w:val="00D33195"/>
    <w:rsid w:val="00D35388"/>
    <w:rsid w:val="00D37D4D"/>
    <w:rsid w:val="00D44C9B"/>
    <w:rsid w:val="00D51245"/>
    <w:rsid w:val="00D63652"/>
    <w:rsid w:val="00D63EF9"/>
    <w:rsid w:val="00D650B8"/>
    <w:rsid w:val="00D72965"/>
    <w:rsid w:val="00D74926"/>
    <w:rsid w:val="00DA1320"/>
    <w:rsid w:val="00DA14B3"/>
    <w:rsid w:val="00DA310E"/>
    <w:rsid w:val="00DB2DEA"/>
    <w:rsid w:val="00DB2E56"/>
    <w:rsid w:val="00DC081E"/>
    <w:rsid w:val="00DC5D0F"/>
    <w:rsid w:val="00DC5FCD"/>
    <w:rsid w:val="00DD0EF3"/>
    <w:rsid w:val="00DD141B"/>
    <w:rsid w:val="00DD3D4E"/>
    <w:rsid w:val="00DE1615"/>
    <w:rsid w:val="00DF183A"/>
    <w:rsid w:val="00DF28B3"/>
    <w:rsid w:val="00E0010C"/>
    <w:rsid w:val="00E02189"/>
    <w:rsid w:val="00E0357A"/>
    <w:rsid w:val="00E075D3"/>
    <w:rsid w:val="00E07C05"/>
    <w:rsid w:val="00E1583F"/>
    <w:rsid w:val="00E23B1C"/>
    <w:rsid w:val="00E246DB"/>
    <w:rsid w:val="00E31EE4"/>
    <w:rsid w:val="00E32C1D"/>
    <w:rsid w:val="00E32DE5"/>
    <w:rsid w:val="00E42D36"/>
    <w:rsid w:val="00E43ECD"/>
    <w:rsid w:val="00E5245C"/>
    <w:rsid w:val="00E54E5D"/>
    <w:rsid w:val="00E55047"/>
    <w:rsid w:val="00E57184"/>
    <w:rsid w:val="00E62A8C"/>
    <w:rsid w:val="00E6442B"/>
    <w:rsid w:val="00E67F8E"/>
    <w:rsid w:val="00E730A9"/>
    <w:rsid w:val="00E73688"/>
    <w:rsid w:val="00E82994"/>
    <w:rsid w:val="00E832A6"/>
    <w:rsid w:val="00EA2E11"/>
    <w:rsid w:val="00EA586D"/>
    <w:rsid w:val="00EB0248"/>
    <w:rsid w:val="00EB35E9"/>
    <w:rsid w:val="00ED19E4"/>
    <w:rsid w:val="00ED27CE"/>
    <w:rsid w:val="00ED2BBA"/>
    <w:rsid w:val="00ED56B0"/>
    <w:rsid w:val="00EE2414"/>
    <w:rsid w:val="00EE4B16"/>
    <w:rsid w:val="00EE6708"/>
    <w:rsid w:val="00EE7775"/>
    <w:rsid w:val="00EF28E2"/>
    <w:rsid w:val="00F0544C"/>
    <w:rsid w:val="00F24F26"/>
    <w:rsid w:val="00F35CCA"/>
    <w:rsid w:val="00F42470"/>
    <w:rsid w:val="00F4312D"/>
    <w:rsid w:val="00F47A4C"/>
    <w:rsid w:val="00F538E9"/>
    <w:rsid w:val="00F6124C"/>
    <w:rsid w:val="00F63786"/>
    <w:rsid w:val="00F64A82"/>
    <w:rsid w:val="00F67134"/>
    <w:rsid w:val="00F678C7"/>
    <w:rsid w:val="00F70BF4"/>
    <w:rsid w:val="00F748DD"/>
    <w:rsid w:val="00F775B2"/>
    <w:rsid w:val="00F800FC"/>
    <w:rsid w:val="00F83330"/>
    <w:rsid w:val="00FA7694"/>
    <w:rsid w:val="00FB0419"/>
    <w:rsid w:val="00FB11B1"/>
    <w:rsid w:val="00FB6B8E"/>
    <w:rsid w:val="00FC0014"/>
    <w:rsid w:val="00FC4574"/>
    <w:rsid w:val="00FD3271"/>
    <w:rsid w:val="00FD72E8"/>
    <w:rsid w:val="00FE0A1A"/>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5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75493">
      <w:bodyDiv w:val="1"/>
      <w:marLeft w:val="0"/>
      <w:marRight w:val="0"/>
      <w:marTop w:val="0"/>
      <w:marBottom w:val="0"/>
      <w:divBdr>
        <w:top w:val="none" w:sz="0" w:space="0" w:color="auto"/>
        <w:left w:val="none" w:sz="0" w:space="0" w:color="auto"/>
        <w:bottom w:val="none" w:sz="0" w:space="0" w:color="auto"/>
        <w:right w:val="none" w:sz="0" w:space="0" w:color="auto"/>
      </w:divBdr>
    </w:div>
    <w:div w:id="1227955871">
      <w:bodyDiv w:val="1"/>
      <w:marLeft w:val="0"/>
      <w:marRight w:val="0"/>
      <w:marTop w:val="0"/>
      <w:marBottom w:val="0"/>
      <w:divBdr>
        <w:top w:val="none" w:sz="0" w:space="0" w:color="auto"/>
        <w:left w:val="none" w:sz="0" w:space="0" w:color="auto"/>
        <w:bottom w:val="none" w:sz="0" w:space="0" w:color="auto"/>
        <w:right w:val="none" w:sz="0" w:space="0" w:color="auto"/>
      </w:divBdr>
    </w:div>
    <w:div w:id="19328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Arie Chandler</cp:lastModifiedBy>
  <cp:revision>34</cp:revision>
  <cp:lastPrinted>2018-06-18T20:34:00Z</cp:lastPrinted>
  <dcterms:created xsi:type="dcterms:W3CDTF">2019-05-22T14:06:00Z</dcterms:created>
  <dcterms:modified xsi:type="dcterms:W3CDTF">2019-06-19T13:37:00Z</dcterms:modified>
</cp:coreProperties>
</file>